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33EB3B" w14:textId="41ABC026" w:rsidR="00134F98" w:rsidRPr="002A6B93" w:rsidRDefault="00570E34" w:rsidP="00134F98">
      <w:pPr>
        <w:rPr>
          <w:kern w:val="1"/>
        </w:rPr>
      </w:pPr>
      <w:r w:rsidRPr="00570E34">
        <w:rPr>
          <w:noProof/>
          <w:kern w:val="1"/>
        </w:rPr>
        <mc:AlternateContent>
          <mc:Choice Requires="wps">
            <w:drawing>
              <wp:anchor distT="0" distB="0" distL="114300" distR="114300" simplePos="0" relativeHeight="251661312" behindDoc="0" locked="0" layoutInCell="1" allowOverlap="1" wp14:anchorId="74F7395C" wp14:editId="44A309C9">
                <wp:simplePos x="0" y="0"/>
                <wp:positionH relativeFrom="column">
                  <wp:posOffset>5239114</wp:posOffset>
                </wp:positionH>
                <wp:positionV relativeFrom="paragraph">
                  <wp:posOffset>-621698</wp:posOffset>
                </wp:positionV>
                <wp:extent cx="356260" cy="273132"/>
                <wp:effectExtent l="0" t="0" r="571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60" cy="273132"/>
                        </a:xfrm>
                        <a:prstGeom prst="rect">
                          <a:avLst/>
                        </a:prstGeom>
                        <a:solidFill>
                          <a:srgbClr val="FFFFFF"/>
                        </a:solidFill>
                        <a:ln w="9525">
                          <a:noFill/>
                          <a:miter lim="800000"/>
                          <a:headEnd/>
                          <a:tailEnd/>
                        </a:ln>
                      </wps:spPr>
                      <wps:txbx>
                        <w:txbxContent>
                          <w:p w14:paraId="68180884" w14:textId="35D8F067" w:rsidR="00240ED5" w:rsidRPr="00570E34" w:rsidRDefault="00240ED5">
                            <w:pPr>
                              <w:rPr>
                                <w:rFonts w:ascii="Arial" w:hAnsi="Arial" w:cs="Arial"/>
                                <w:b/>
                              </w:rPr>
                            </w:pPr>
                            <w:r w:rsidRPr="00570E34">
                              <w:rPr>
                                <w:rFonts w:ascii="Arial" w:hAnsi="Arial" w:cs="Arial"/>
                                <w:b/>
                              </w:rP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12.55pt;margin-top:-48.95pt;width:28.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" stroked="f">
                <v:textbox>
                  <w:txbxContent>
                    <w:p w14:paraId="68180884" w14:textId="35D8F067" w:rsidR="00240ED5" w:rsidRPr="00570E34" w:rsidRDefault="00240ED5">
                      <w:pPr>
                        <w:rPr>
                          <w:rFonts w:ascii="Arial" w:hAnsi="Arial" w:cs="Arial"/>
                          <w:b/>
                        </w:rPr>
                      </w:pPr>
                      <w:r w:rsidRPr="00570E34">
                        <w:rPr>
                          <w:rFonts w:ascii="Arial" w:hAnsi="Arial" w:cs="Arial"/>
                          <w:b/>
                        </w:rPr>
                        <w:t>III.</w:t>
                      </w:r>
                    </w:p>
                  </w:txbxContent>
                </v:textbox>
              </v:shape>
            </w:pict>
          </mc:Fallback>
        </mc:AlternateContent>
      </w:r>
      <w:r w:rsidR="00134F98" w:rsidRPr="002A6B93">
        <w:rPr>
          <w:kern w:val="1"/>
        </w:rPr>
        <w:t>Úřad vlády ČR</w:t>
      </w:r>
    </w:p>
    <w:p w14:paraId="6FD41F1B" w14:textId="77777777" w:rsidR="00134F98" w:rsidRPr="002A6B93" w:rsidRDefault="00134F98" w:rsidP="00134F98">
      <w:r w:rsidRPr="002A6B93">
        <w:rPr>
          <w:kern w:val="1"/>
        </w:rPr>
        <w:t xml:space="preserve">Č.j.: </w:t>
      </w:r>
    </w:p>
    <w:p w14:paraId="37BA4592" w14:textId="77777777" w:rsidR="00134F98" w:rsidRPr="002A6B93" w:rsidRDefault="00134F98" w:rsidP="00134F98">
      <w:pPr>
        <w:jc w:val="center"/>
        <w:rPr>
          <w:b/>
        </w:rPr>
      </w:pPr>
      <w:r w:rsidRPr="002A6B93">
        <w:rPr>
          <w:b/>
        </w:rPr>
        <w:t xml:space="preserve">    </w:t>
      </w:r>
    </w:p>
    <w:p w14:paraId="000BC823" w14:textId="77777777" w:rsidR="00134F98" w:rsidRPr="002A6B93" w:rsidRDefault="00134F98" w:rsidP="00134F98">
      <w:pPr>
        <w:jc w:val="center"/>
        <w:rPr>
          <w:b/>
        </w:rPr>
      </w:pPr>
    </w:p>
    <w:p w14:paraId="5F098EE0" w14:textId="77777777" w:rsidR="00134F98" w:rsidRPr="00FA7D1A" w:rsidRDefault="00134F98" w:rsidP="00FA7D1A">
      <w:pPr>
        <w:spacing w:after="0" w:line="360" w:lineRule="auto"/>
        <w:jc w:val="center"/>
        <w:rPr>
          <w:rFonts w:ascii="Arial" w:hAnsi="Arial" w:cs="Arial"/>
          <w:b/>
          <w:sz w:val="40"/>
          <w:szCs w:val="40"/>
        </w:rPr>
      </w:pPr>
      <w:r w:rsidRPr="00FA7D1A">
        <w:rPr>
          <w:rFonts w:ascii="Arial" w:hAnsi="Arial" w:cs="Arial"/>
          <w:b/>
          <w:sz w:val="40"/>
          <w:szCs w:val="40"/>
        </w:rPr>
        <w:t>Metodika</w:t>
      </w:r>
    </w:p>
    <w:p w14:paraId="0CBB0F01" w14:textId="77777777" w:rsidR="00134F98" w:rsidRPr="00FA7D1A" w:rsidRDefault="00134F98" w:rsidP="00FA7D1A">
      <w:pPr>
        <w:spacing w:after="0" w:line="360" w:lineRule="auto"/>
        <w:jc w:val="center"/>
        <w:rPr>
          <w:rFonts w:ascii="Arial" w:hAnsi="Arial" w:cs="Arial"/>
          <w:b/>
          <w:sz w:val="40"/>
          <w:szCs w:val="40"/>
        </w:rPr>
      </w:pPr>
      <w:r w:rsidRPr="00FA7D1A">
        <w:rPr>
          <w:rFonts w:ascii="Arial" w:hAnsi="Arial" w:cs="Arial"/>
          <w:b/>
          <w:sz w:val="40"/>
          <w:szCs w:val="40"/>
        </w:rPr>
        <w:t>hodnocení výzkumných organizací</w:t>
      </w:r>
      <w:r w:rsidR="00EA1718" w:rsidRPr="00FA7D1A">
        <w:rPr>
          <w:rFonts w:ascii="Arial" w:hAnsi="Arial" w:cs="Arial"/>
          <w:b/>
          <w:sz w:val="40"/>
          <w:szCs w:val="40"/>
        </w:rPr>
        <w:t xml:space="preserve"> </w:t>
      </w:r>
    </w:p>
    <w:p w14:paraId="7F3B627D" w14:textId="77777777" w:rsidR="00134F98" w:rsidRPr="00FA7D1A" w:rsidRDefault="00134F98" w:rsidP="00FA7D1A">
      <w:pPr>
        <w:spacing w:after="0" w:line="360" w:lineRule="auto"/>
        <w:jc w:val="center"/>
        <w:rPr>
          <w:rFonts w:ascii="Arial" w:hAnsi="Arial" w:cs="Arial"/>
          <w:b/>
          <w:sz w:val="40"/>
          <w:szCs w:val="40"/>
        </w:rPr>
      </w:pPr>
      <w:r w:rsidRPr="00FA7D1A">
        <w:rPr>
          <w:rFonts w:ascii="Arial" w:hAnsi="Arial" w:cs="Arial"/>
          <w:b/>
          <w:sz w:val="40"/>
          <w:szCs w:val="40"/>
        </w:rPr>
        <w:t>a</w:t>
      </w:r>
    </w:p>
    <w:p w14:paraId="243E6067" w14:textId="77777777" w:rsidR="00134F98" w:rsidRPr="00FA7D1A" w:rsidRDefault="00134F98" w:rsidP="00FA7D1A">
      <w:pPr>
        <w:spacing w:after="0" w:line="360" w:lineRule="auto"/>
        <w:jc w:val="center"/>
        <w:rPr>
          <w:rFonts w:ascii="Arial" w:hAnsi="Arial" w:cs="Arial"/>
          <w:b/>
          <w:sz w:val="40"/>
          <w:szCs w:val="40"/>
        </w:rPr>
      </w:pPr>
      <w:r w:rsidRPr="00FA7D1A">
        <w:rPr>
          <w:rFonts w:ascii="Arial" w:hAnsi="Arial" w:cs="Arial"/>
          <w:b/>
          <w:sz w:val="40"/>
          <w:szCs w:val="40"/>
        </w:rPr>
        <w:t>hodnocení programů</w:t>
      </w:r>
      <w:r w:rsidR="0075367C" w:rsidRPr="00FA7D1A">
        <w:rPr>
          <w:rFonts w:ascii="Arial" w:hAnsi="Arial" w:cs="Arial"/>
          <w:b/>
          <w:sz w:val="40"/>
          <w:szCs w:val="40"/>
        </w:rPr>
        <w:t xml:space="preserve"> účelové podpory</w:t>
      </w:r>
      <w:r w:rsidR="005F01E1" w:rsidRPr="00FA7D1A">
        <w:rPr>
          <w:rFonts w:ascii="Arial" w:hAnsi="Arial" w:cs="Arial"/>
          <w:b/>
          <w:sz w:val="40"/>
          <w:szCs w:val="40"/>
        </w:rPr>
        <w:t xml:space="preserve"> výzkumu, vývoje a inovací</w:t>
      </w:r>
    </w:p>
    <w:p w14:paraId="0805272A" w14:textId="77777777" w:rsidR="00134F98" w:rsidRPr="002A6B93" w:rsidRDefault="00134F98" w:rsidP="00EA1718">
      <w:pPr>
        <w:spacing w:after="240" w:line="360" w:lineRule="auto"/>
        <w:jc w:val="center"/>
        <w:rPr>
          <w:b/>
        </w:rPr>
      </w:pPr>
    </w:p>
    <w:p w14:paraId="48BC1E45" w14:textId="77777777" w:rsidR="00134F98" w:rsidRPr="002A6B93" w:rsidRDefault="00134F98" w:rsidP="00134F98">
      <w:pPr>
        <w:jc w:val="center"/>
        <w:rPr>
          <w:b/>
        </w:rPr>
      </w:pPr>
    </w:p>
    <w:p w14:paraId="73E216C1" w14:textId="77777777" w:rsidR="00134F98" w:rsidRPr="002A6B93" w:rsidRDefault="00134F98" w:rsidP="00134F98">
      <w:pPr>
        <w:jc w:val="center"/>
        <w:rPr>
          <w:b/>
        </w:rPr>
      </w:pPr>
    </w:p>
    <w:p w14:paraId="438FD436" w14:textId="77777777" w:rsidR="00134F98" w:rsidRPr="002A6B93" w:rsidRDefault="00134F98" w:rsidP="00134F98">
      <w:pPr>
        <w:jc w:val="center"/>
        <w:rPr>
          <w:b/>
        </w:rPr>
      </w:pPr>
    </w:p>
    <w:p w14:paraId="7FCCFD3F" w14:textId="77777777" w:rsidR="00134F98" w:rsidRPr="002A6B93" w:rsidRDefault="00134F98" w:rsidP="00134F98">
      <w:pPr>
        <w:jc w:val="center"/>
        <w:rPr>
          <w:b/>
        </w:rPr>
      </w:pPr>
    </w:p>
    <w:p w14:paraId="761C4DB9" w14:textId="77777777" w:rsidR="00134F98" w:rsidRPr="002A6B93" w:rsidRDefault="00134F98" w:rsidP="00134F98">
      <w:pPr>
        <w:jc w:val="center"/>
        <w:rPr>
          <w:b/>
        </w:rPr>
      </w:pPr>
    </w:p>
    <w:p w14:paraId="36DEAB84" w14:textId="77777777" w:rsidR="00134F98" w:rsidRPr="002A6B93" w:rsidRDefault="00134F98" w:rsidP="00134F98">
      <w:pPr>
        <w:jc w:val="center"/>
        <w:rPr>
          <w:b/>
        </w:rPr>
      </w:pPr>
    </w:p>
    <w:p w14:paraId="1766C3CB" w14:textId="77777777" w:rsidR="00134F98" w:rsidRPr="002A6B93" w:rsidRDefault="00134F98" w:rsidP="00134F98">
      <w:pPr>
        <w:jc w:val="center"/>
        <w:rPr>
          <w:b/>
        </w:rPr>
      </w:pPr>
    </w:p>
    <w:p w14:paraId="5C71F83E" w14:textId="77777777" w:rsidR="00134F98" w:rsidRPr="002A6B93" w:rsidRDefault="00134F98" w:rsidP="00134F98">
      <w:pPr>
        <w:jc w:val="center"/>
        <w:rPr>
          <w:b/>
        </w:rPr>
      </w:pPr>
    </w:p>
    <w:p w14:paraId="1B4D56E4" w14:textId="77777777" w:rsidR="00134F98" w:rsidRPr="002A6B93" w:rsidRDefault="00134F98" w:rsidP="00134F98">
      <w:pPr>
        <w:jc w:val="center"/>
        <w:rPr>
          <w:b/>
        </w:rPr>
      </w:pPr>
    </w:p>
    <w:p w14:paraId="010B1FAE" w14:textId="77777777" w:rsidR="00134F98" w:rsidRPr="002A6B93" w:rsidRDefault="00134F98" w:rsidP="00134F98">
      <w:pPr>
        <w:jc w:val="center"/>
        <w:rPr>
          <w:b/>
        </w:rPr>
      </w:pPr>
    </w:p>
    <w:p w14:paraId="22CB0831" w14:textId="77777777" w:rsidR="00134F98" w:rsidRPr="002A6B93" w:rsidRDefault="00134F98" w:rsidP="00134F98">
      <w:pPr>
        <w:jc w:val="center"/>
        <w:rPr>
          <w:b/>
        </w:rPr>
      </w:pPr>
    </w:p>
    <w:p w14:paraId="6205F932" w14:textId="77777777" w:rsidR="00134F98" w:rsidRPr="002A6B93" w:rsidRDefault="00134F98" w:rsidP="00134F98">
      <w:pPr>
        <w:jc w:val="center"/>
        <w:rPr>
          <w:b/>
        </w:rPr>
      </w:pPr>
    </w:p>
    <w:p w14:paraId="1A35DDC1" w14:textId="77777777" w:rsidR="00134F98" w:rsidRDefault="00134F98" w:rsidP="00134F98">
      <w:pPr>
        <w:rPr>
          <w:rFonts w:ascii="Arial" w:eastAsiaTheme="majorEastAsia" w:hAnsi="Arial" w:cs="Arial"/>
          <w:b/>
          <w:color w:val="0070C0"/>
          <w:spacing w:val="5"/>
          <w:kern w:val="28"/>
          <w:sz w:val="52"/>
          <w:szCs w:val="52"/>
        </w:rPr>
      </w:pPr>
      <w:r w:rsidRPr="002A6B93">
        <w:rPr>
          <w:bCs/>
        </w:rPr>
        <w:t xml:space="preserve">Schváleno usnesením vlády ČR ze dne </w:t>
      </w:r>
      <w:r w:rsidR="0075367C">
        <w:rPr>
          <w:bCs/>
        </w:rPr>
        <w:t xml:space="preserve">    </w:t>
      </w:r>
      <w:r w:rsidR="00C96114">
        <w:rPr>
          <w:bCs/>
        </w:rPr>
        <w:t xml:space="preserve">                     </w:t>
      </w:r>
      <w:r w:rsidRPr="002A6B93">
        <w:rPr>
          <w:bCs/>
        </w:rPr>
        <w:t xml:space="preserve"> č</w:t>
      </w:r>
      <w:r w:rsidR="0075367C">
        <w:rPr>
          <w:bCs/>
        </w:rPr>
        <w:t xml:space="preserve">.         </w:t>
      </w:r>
      <w:r w:rsidRPr="002A6B93">
        <w:rPr>
          <w:bCs/>
        </w:rPr>
        <w:t>.</w:t>
      </w:r>
      <w:r>
        <w:rPr>
          <w:rFonts w:ascii="Arial" w:hAnsi="Arial" w:cs="Arial"/>
          <w:b/>
          <w:color w:val="0070C0"/>
        </w:rPr>
        <w:br w:type="page"/>
      </w:r>
    </w:p>
    <w:p w14:paraId="1F88E42C" w14:textId="77777777" w:rsidR="009E3FA6" w:rsidRDefault="00001D86" w:rsidP="0016636E">
      <w:pPr>
        <w:pStyle w:val="Nadpis1"/>
        <w:numPr>
          <w:ilvl w:val="0"/>
          <w:numId w:val="0"/>
        </w:numPr>
      </w:pPr>
      <w:bookmarkStart w:id="0" w:name="_Toc472419922"/>
      <w:bookmarkStart w:id="1" w:name="_Toc453843490"/>
      <w:bookmarkStart w:id="2" w:name="_Toc453930855"/>
      <w:r>
        <w:lastRenderedPageBreak/>
        <w:t>Obsah</w:t>
      </w:r>
      <w:bookmarkEnd w:id="0"/>
    </w:p>
    <w:p w14:paraId="4F354BFA" w14:textId="77777777" w:rsidR="00940B86" w:rsidRDefault="001F199C">
      <w:pPr>
        <w:pStyle w:val="Obsah1"/>
        <w:tabs>
          <w:tab w:val="right" w:leader="dot" w:pos="9060"/>
        </w:tabs>
        <w:rPr>
          <w:b w:val="0"/>
          <w:bCs w:val="0"/>
          <w:i w:val="0"/>
          <w:iCs w:val="0"/>
          <w:noProof/>
          <w:sz w:val="22"/>
          <w:szCs w:val="22"/>
        </w:rPr>
      </w:pPr>
      <w:r>
        <w:fldChar w:fldCharType="begin"/>
      </w:r>
      <w:r w:rsidR="00001D86">
        <w:instrText xml:space="preserve"> TOC \o "1-3" \h \z \u </w:instrText>
      </w:r>
      <w:r>
        <w:fldChar w:fldCharType="separate"/>
      </w:r>
      <w:hyperlink w:anchor="_Toc472419922" w:history="1">
        <w:r w:rsidR="00940B86" w:rsidRPr="009A552F">
          <w:rPr>
            <w:rStyle w:val="Hypertextovodkaz"/>
            <w:noProof/>
          </w:rPr>
          <w:t>Obsah</w:t>
        </w:r>
        <w:r w:rsidR="00940B86">
          <w:rPr>
            <w:noProof/>
            <w:webHidden/>
          </w:rPr>
          <w:tab/>
        </w:r>
        <w:r w:rsidR="00940B86">
          <w:rPr>
            <w:noProof/>
            <w:webHidden/>
          </w:rPr>
          <w:fldChar w:fldCharType="begin"/>
        </w:r>
        <w:r w:rsidR="00940B86">
          <w:rPr>
            <w:noProof/>
            <w:webHidden/>
          </w:rPr>
          <w:instrText xml:space="preserve"> PAGEREF _Toc472419922 \h </w:instrText>
        </w:r>
        <w:r w:rsidR="00940B86">
          <w:rPr>
            <w:noProof/>
            <w:webHidden/>
          </w:rPr>
        </w:r>
        <w:r w:rsidR="00940B86">
          <w:rPr>
            <w:noProof/>
            <w:webHidden/>
          </w:rPr>
          <w:fldChar w:fldCharType="separate"/>
        </w:r>
        <w:r w:rsidR="00940B86">
          <w:rPr>
            <w:noProof/>
            <w:webHidden/>
          </w:rPr>
          <w:t>2</w:t>
        </w:r>
        <w:r w:rsidR="00940B86">
          <w:rPr>
            <w:noProof/>
            <w:webHidden/>
          </w:rPr>
          <w:fldChar w:fldCharType="end"/>
        </w:r>
      </w:hyperlink>
    </w:p>
    <w:p w14:paraId="4AB0A52A" w14:textId="77777777" w:rsidR="00940B86" w:rsidRDefault="00C36FB3">
      <w:pPr>
        <w:pStyle w:val="Obsah1"/>
        <w:tabs>
          <w:tab w:val="right" w:leader="dot" w:pos="9060"/>
        </w:tabs>
        <w:rPr>
          <w:b w:val="0"/>
          <w:bCs w:val="0"/>
          <w:i w:val="0"/>
          <w:iCs w:val="0"/>
          <w:noProof/>
          <w:sz w:val="22"/>
          <w:szCs w:val="22"/>
        </w:rPr>
      </w:pPr>
      <w:hyperlink w:anchor="_Toc472419923" w:history="1">
        <w:r w:rsidR="00940B86" w:rsidRPr="009A552F">
          <w:rPr>
            <w:rStyle w:val="Hypertextovodkaz"/>
            <w:noProof/>
          </w:rPr>
          <w:t>SOUHRN</w:t>
        </w:r>
        <w:r w:rsidR="00940B86">
          <w:rPr>
            <w:noProof/>
            <w:webHidden/>
          </w:rPr>
          <w:tab/>
        </w:r>
        <w:r w:rsidR="00940B86">
          <w:rPr>
            <w:noProof/>
            <w:webHidden/>
          </w:rPr>
          <w:fldChar w:fldCharType="begin"/>
        </w:r>
        <w:r w:rsidR="00940B86">
          <w:rPr>
            <w:noProof/>
            <w:webHidden/>
          </w:rPr>
          <w:instrText xml:space="preserve"> PAGEREF _Toc472419923 \h </w:instrText>
        </w:r>
        <w:r w:rsidR="00940B86">
          <w:rPr>
            <w:noProof/>
            <w:webHidden/>
          </w:rPr>
        </w:r>
        <w:r w:rsidR="00940B86">
          <w:rPr>
            <w:noProof/>
            <w:webHidden/>
          </w:rPr>
          <w:fldChar w:fldCharType="separate"/>
        </w:r>
        <w:r w:rsidR="00940B86">
          <w:rPr>
            <w:noProof/>
            <w:webHidden/>
          </w:rPr>
          <w:t>5</w:t>
        </w:r>
        <w:r w:rsidR="00940B86">
          <w:rPr>
            <w:noProof/>
            <w:webHidden/>
          </w:rPr>
          <w:fldChar w:fldCharType="end"/>
        </w:r>
      </w:hyperlink>
    </w:p>
    <w:p w14:paraId="75BD12F2" w14:textId="77777777" w:rsidR="00940B86" w:rsidRDefault="00C36FB3">
      <w:pPr>
        <w:pStyle w:val="Obsah1"/>
        <w:tabs>
          <w:tab w:val="right" w:leader="dot" w:pos="9060"/>
        </w:tabs>
        <w:rPr>
          <w:b w:val="0"/>
          <w:bCs w:val="0"/>
          <w:i w:val="0"/>
          <w:iCs w:val="0"/>
          <w:noProof/>
          <w:sz w:val="22"/>
          <w:szCs w:val="22"/>
        </w:rPr>
      </w:pPr>
      <w:hyperlink w:anchor="_Toc472419924" w:history="1">
        <w:r w:rsidR="00940B86" w:rsidRPr="009A552F">
          <w:rPr>
            <w:rStyle w:val="Hypertextovodkaz"/>
            <w:noProof/>
          </w:rPr>
          <w:t>Úvod</w:t>
        </w:r>
        <w:r w:rsidR="00940B86">
          <w:rPr>
            <w:noProof/>
            <w:webHidden/>
          </w:rPr>
          <w:tab/>
        </w:r>
        <w:r w:rsidR="00940B86">
          <w:rPr>
            <w:noProof/>
            <w:webHidden/>
          </w:rPr>
          <w:fldChar w:fldCharType="begin"/>
        </w:r>
        <w:r w:rsidR="00940B86">
          <w:rPr>
            <w:noProof/>
            <w:webHidden/>
          </w:rPr>
          <w:instrText xml:space="preserve"> PAGEREF _Toc472419924 \h </w:instrText>
        </w:r>
        <w:r w:rsidR="00940B86">
          <w:rPr>
            <w:noProof/>
            <w:webHidden/>
          </w:rPr>
        </w:r>
        <w:r w:rsidR="00940B86">
          <w:rPr>
            <w:noProof/>
            <w:webHidden/>
          </w:rPr>
          <w:fldChar w:fldCharType="separate"/>
        </w:r>
        <w:r w:rsidR="00940B86">
          <w:rPr>
            <w:noProof/>
            <w:webHidden/>
          </w:rPr>
          <w:t>8</w:t>
        </w:r>
        <w:r w:rsidR="00940B86">
          <w:rPr>
            <w:noProof/>
            <w:webHidden/>
          </w:rPr>
          <w:fldChar w:fldCharType="end"/>
        </w:r>
      </w:hyperlink>
    </w:p>
    <w:p w14:paraId="718CD42F" w14:textId="77777777" w:rsidR="00940B86" w:rsidRDefault="00C36FB3">
      <w:pPr>
        <w:pStyle w:val="Obsah1"/>
        <w:tabs>
          <w:tab w:val="right" w:leader="dot" w:pos="9060"/>
        </w:tabs>
        <w:rPr>
          <w:b w:val="0"/>
          <w:bCs w:val="0"/>
          <w:i w:val="0"/>
          <w:iCs w:val="0"/>
          <w:noProof/>
          <w:sz w:val="22"/>
          <w:szCs w:val="22"/>
        </w:rPr>
      </w:pPr>
      <w:hyperlink w:anchor="_Toc472419925" w:history="1">
        <w:r w:rsidR="00940B86" w:rsidRPr="009A552F">
          <w:rPr>
            <w:rStyle w:val="Hypertextovodkaz"/>
            <w:noProof/>
          </w:rPr>
          <w:t>Hlavní cíle, účel a východiska hodnocení</w:t>
        </w:r>
        <w:r w:rsidR="00940B86">
          <w:rPr>
            <w:noProof/>
            <w:webHidden/>
          </w:rPr>
          <w:tab/>
        </w:r>
        <w:r w:rsidR="00940B86">
          <w:rPr>
            <w:noProof/>
            <w:webHidden/>
          </w:rPr>
          <w:fldChar w:fldCharType="begin"/>
        </w:r>
        <w:r w:rsidR="00940B86">
          <w:rPr>
            <w:noProof/>
            <w:webHidden/>
          </w:rPr>
          <w:instrText xml:space="preserve"> PAGEREF _Toc472419925 \h </w:instrText>
        </w:r>
        <w:r w:rsidR="00940B86">
          <w:rPr>
            <w:noProof/>
            <w:webHidden/>
          </w:rPr>
        </w:r>
        <w:r w:rsidR="00940B86">
          <w:rPr>
            <w:noProof/>
            <w:webHidden/>
          </w:rPr>
          <w:fldChar w:fldCharType="separate"/>
        </w:r>
        <w:r w:rsidR="00940B86">
          <w:rPr>
            <w:noProof/>
            <w:webHidden/>
          </w:rPr>
          <w:t>9</w:t>
        </w:r>
        <w:r w:rsidR="00940B86">
          <w:rPr>
            <w:noProof/>
            <w:webHidden/>
          </w:rPr>
          <w:fldChar w:fldCharType="end"/>
        </w:r>
      </w:hyperlink>
    </w:p>
    <w:p w14:paraId="42B4FC18" w14:textId="77777777" w:rsidR="00940B86" w:rsidRDefault="00C36FB3">
      <w:pPr>
        <w:pStyle w:val="Obsah1"/>
        <w:tabs>
          <w:tab w:val="left" w:pos="440"/>
          <w:tab w:val="right" w:leader="dot" w:pos="9060"/>
        </w:tabs>
        <w:rPr>
          <w:b w:val="0"/>
          <w:bCs w:val="0"/>
          <w:i w:val="0"/>
          <w:iCs w:val="0"/>
          <w:noProof/>
          <w:sz w:val="22"/>
          <w:szCs w:val="22"/>
        </w:rPr>
      </w:pPr>
      <w:hyperlink w:anchor="_Toc472419926" w:history="1">
        <w:r w:rsidR="00940B86" w:rsidRPr="009A552F">
          <w:rPr>
            <w:rStyle w:val="Hypertextovodkaz"/>
            <w:noProof/>
          </w:rPr>
          <w:t>1.</w:t>
        </w:r>
        <w:r w:rsidR="00940B86">
          <w:rPr>
            <w:b w:val="0"/>
            <w:bCs w:val="0"/>
            <w:i w:val="0"/>
            <w:iCs w:val="0"/>
            <w:noProof/>
            <w:sz w:val="22"/>
            <w:szCs w:val="22"/>
          </w:rPr>
          <w:tab/>
        </w:r>
        <w:r w:rsidR="00940B86" w:rsidRPr="009A552F">
          <w:rPr>
            <w:rStyle w:val="Hypertextovodkaz"/>
            <w:noProof/>
          </w:rPr>
          <w:t>Základní moduly hodnocení</w:t>
        </w:r>
        <w:r w:rsidR="00940B86">
          <w:rPr>
            <w:noProof/>
            <w:webHidden/>
          </w:rPr>
          <w:tab/>
        </w:r>
        <w:r w:rsidR="00940B86">
          <w:rPr>
            <w:noProof/>
            <w:webHidden/>
          </w:rPr>
          <w:fldChar w:fldCharType="begin"/>
        </w:r>
        <w:r w:rsidR="00940B86">
          <w:rPr>
            <w:noProof/>
            <w:webHidden/>
          </w:rPr>
          <w:instrText xml:space="preserve"> PAGEREF _Toc472419926 \h </w:instrText>
        </w:r>
        <w:r w:rsidR="00940B86">
          <w:rPr>
            <w:noProof/>
            <w:webHidden/>
          </w:rPr>
        </w:r>
        <w:r w:rsidR="00940B86">
          <w:rPr>
            <w:noProof/>
            <w:webHidden/>
          </w:rPr>
          <w:fldChar w:fldCharType="separate"/>
        </w:r>
        <w:r w:rsidR="00940B86">
          <w:rPr>
            <w:noProof/>
            <w:webHidden/>
          </w:rPr>
          <w:t>12</w:t>
        </w:r>
        <w:r w:rsidR="00940B86">
          <w:rPr>
            <w:noProof/>
            <w:webHidden/>
          </w:rPr>
          <w:fldChar w:fldCharType="end"/>
        </w:r>
      </w:hyperlink>
    </w:p>
    <w:p w14:paraId="343809A6" w14:textId="77777777" w:rsidR="00940B86" w:rsidRDefault="00C36FB3">
      <w:pPr>
        <w:pStyle w:val="Obsah2"/>
        <w:tabs>
          <w:tab w:val="left" w:pos="880"/>
          <w:tab w:val="right" w:leader="dot" w:pos="9060"/>
        </w:tabs>
        <w:rPr>
          <w:b w:val="0"/>
          <w:bCs w:val="0"/>
          <w:noProof/>
        </w:rPr>
      </w:pPr>
      <w:hyperlink w:anchor="_Toc472419927" w:history="1">
        <w:r w:rsidR="00940B86" w:rsidRPr="009A552F">
          <w:rPr>
            <w:rStyle w:val="Hypertextovodkaz"/>
            <w:noProof/>
          </w:rPr>
          <w:t>1.1</w:t>
        </w:r>
        <w:r w:rsidR="00940B86">
          <w:rPr>
            <w:b w:val="0"/>
            <w:bCs w:val="0"/>
            <w:noProof/>
          </w:rPr>
          <w:tab/>
        </w:r>
        <w:r w:rsidR="00940B86" w:rsidRPr="009A552F">
          <w:rPr>
            <w:rStyle w:val="Hypertextovodkaz"/>
            <w:noProof/>
          </w:rPr>
          <w:t>MODUL 1 – Kvalita vybraných výsledků</w:t>
        </w:r>
        <w:r w:rsidR="00940B86">
          <w:rPr>
            <w:noProof/>
            <w:webHidden/>
          </w:rPr>
          <w:tab/>
        </w:r>
        <w:r w:rsidR="00940B86">
          <w:rPr>
            <w:noProof/>
            <w:webHidden/>
          </w:rPr>
          <w:fldChar w:fldCharType="begin"/>
        </w:r>
        <w:r w:rsidR="00940B86">
          <w:rPr>
            <w:noProof/>
            <w:webHidden/>
          </w:rPr>
          <w:instrText xml:space="preserve"> PAGEREF _Toc472419927 \h </w:instrText>
        </w:r>
        <w:r w:rsidR="00940B86">
          <w:rPr>
            <w:noProof/>
            <w:webHidden/>
          </w:rPr>
        </w:r>
        <w:r w:rsidR="00940B86">
          <w:rPr>
            <w:noProof/>
            <w:webHidden/>
          </w:rPr>
          <w:fldChar w:fldCharType="separate"/>
        </w:r>
        <w:r w:rsidR="00940B86">
          <w:rPr>
            <w:noProof/>
            <w:webHidden/>
          </w:rPr>
          <w:t>12</w:t>
        </w:r>
        <w:r w:rsidR="00940B86">
          <w:rPr>
            <w:noProof/>
            <w:webHidden/>
          </w:rPr>
          <w:fldChar w:fldCharType="end"/>
        </w:r>
      </w:hyperlink>
    </w:p>
    <w:p w14:paraId="64D6F27B" w14:textId="77777777" w:rsidR="00940B86" w:rsidRDefault="00C36FB3">
      <w:pPr>
        <w:pStyle w:val="Obsah2"/>
        <w:tabs>
          <w:tab w:val="left" w:pos="880"/>
          <w:tab w:val="right" w:leader="dot" w:pos="9060"/>
        </w:tabs>
        <w:rPr>
          <w:b w:val="0"/>
          <w:bCs w:val="0"/>
          <w:noProof/>
        </w:rPr>
      </w:pPr>
      <w:hyperlink w:anchor="_Toc472419928" w:history="1">
        <w:r w:rsidR="00940B86" w:rsidRPr="009A552F">
          <w:rPr>
            <w:rStyle w:val="Hypertextovodkaz"/>
            <w:noProof/>
          </w:rPr>
          <w:t>1.2</w:t>
        </w:r>
        <w:r w:rsidR="00940B86">
          <w:rPr>
            <w:b w:val="0"/>
            <w:bCs w:val="0"/>
            <w:noProof/>
          </w:rPr>
          <w:tab/>
        </w:r>
        <w:r w:rsidR="00940B86" w:rsidRPr="009A552F">
          <w:rPr>
            <w:rStyle w:val="Hypertextovodkaz"/>
            <w:noProof/>
          </w:rPr>
          <w:t>MODUL 2 – Výkonnost výzkumu</w:t>
        </w:r>
        <w:r w:rsidR="00940B86">
          <w:rPr>
            <w:noProof/>
            <w:webHidden/>
          </w:rPr>
          <w:tab/>
        </w:r>
        <w:r w:rsidR="00940B86">
          <w:rPr>
            <w:noProof/>
            <w:webHidden/>
          </w:rPr>
          <w:fldChar w:fldCharType="begin"/>
        </w:r>
        <w:r w:rsidR="00940B86">
          <w:rPr>
            <w:noProof/>
            <w:webHidden/>
          </w:rPr>
          <w:instrText xml:space="preserve"> PAGEREF _Toc472419928 \h </w:instrText>
        </w:r>
        <w:r w:rsidR="00940B86">
          <w:rPr>
            <w:noProof/>
            <w:webHidden/>
          </w:rPr>
        </w:r>
        <w:r w:rsidR="00940B86">
          <w:rPr>
            <w:noProof/>
            <w:webHidden/>
          </w:rPr>
          <w:fldChar w:fldCharType="separate"/>
        </w:r>
        <w:r w:rsidR="00940B86">
          <w:rPr>
            <w:noProof/>
            <w:webHidden/>
          </w:rPr>
          <w:t>13</w:t>
        </w:r>
        <w:r w:rsidR="00940B86">
          <w:rPr>
            <w:noProof/>
            <w:webHidden/>
          </w:rPr>
          <w:fldChar w:fldCharType="end"/>
        </w:r>
      </w:hyperlink>
    </w:p>
    <w:p w14:paraId="252135F9" w14:textId="77777777" w:rsidR="00940B86" w:rsidRDefault="00C36FB3">
      <w:pPr>
        <w:pStyle w:val="Obsah2"/>
        <w:tabs>
          <w:tab w:val="left" w:pos="880"/>
          <w:tab w:val="right" w:leader="dot" w:pos="9060"/>
        </w:tabs>
        <w:rPr>
          <w:b w:val="0"/>
          <w:bCs w:val="0"/>
          <w:noProof/>
        </w:rPr>
      </w:pPr>
      <w:hyperlink w:anchor="_Toc472419929" w:history="1">
        <w:r w:rsidR="00940B86" w:rsidRPr="009A552F">
          <w:rPr>
            <w:rStyle w:val="Hypertextovodkaz"/>
            <w:noProof/>
          </w:rPr>
          <w:t>1.3</w:t>
        </w:r>
        <w:r w:rsidR="00940B86">
          <w:rPr>
            <w:b w:val="0"/>
            <w:bCs w:val="0"/>
            <w:noProof/>
          </w:rPr>
          <w:tab/>
        </w:r>
        <w:r w:rsidR="00940B86" w:rsidRPr="009A552F">
          <w:rPr>
            <w:rStyle w:val="Hypertextovodkaz"/>
            <w:noProof/>
          </w:rPr>
          <w:t>MODUL 3 – Společenská relevance</w:t>
        </w:r>
        <w:r w:rsidR="00940B86">
          <w:rPr>
            <w:noProof/>
            <w:webHidden/>
          </w:rPr>
          <w:tab/>
        </w:r>
        <w:r w:rsidR="00940B86">
          <w:rPr>
            <w:noProof/>
            <w:webHidden/>
          </w:rPr>
          <w:fldChar w:fldCharType="begin"/>
        </w:r>
        <w:r w:rsidR="00940B86">
          <w:rPr>
            <w:noProof/>
            <w:webHidden/>
          </w:rPr>
          <w:instrText xml:space="preserve"> PAGEREF _Toc472419929 \h </w:instrText>
        </w:r>
        <w:r w:rsidR="00940B86">
          <w:rPr>
            <w:noProof/>
            <w:webHidden/>
          </w:rPr>
        </w:r>
        <w:r w:rsidR="00940B86">
          <w:rPr>
            <w:noProof/>
            <w:webHidden/>
          </w:rPr>
          <w:fldChar w:fldCharType="separate"/>
        </w:r>
        <w:r w:rsidR="00940B86">
          <w:rPr>
            <w:noProof/>
            <w:webHidden/>
          </w:rPr>
          <w:t>14</w:t>
        </w:r>
        <w:r w:rsidR="00940B86">
          <w:rPr>
            <w:noProof/>
            <w:webHidden/>
          </w:rPr>
          <w:fldChar w:fldCharType="end"/>
        </w:r>
      </w:hyperlink>
    </w:p>
    <w:p w14:paraId="06204A68" w14:textId="77777777" w:rsidR="00940B86" w:rsidRDefault="00C36FB3">
      <w:pPr>
        <w:pStyle w:val="Obsah2"/>
        <w:tabs>
          <w:tab w:val="left" w:pos="880"/>
          <w:tab w:val="right" w:leader="dot" w:pos="9060"/>
        </w:tabs>
        <w:rPr>
          <w:b w:val="0"/>
          <w:bCs w:val="0"/>
          <w:noProof/>
        </w:rPr>
      </w:pPr>
      <w:hyperlink w:anchor="_Toc472419930" w:history="1">
        <w:r w:rsidR="00940B86" w:rsidRPr="009A552F">
          <w:rPr>
            <w:rStyle w:val="Hypertextovodkaz"/>
            <w:noProof/>
          </w:rPr>
          <w:t>1.4</w:t>
        </w:r>
        <w:r w:rsidR="00940B86">
          <w:rPr>
            <w:b w:val="0"/>
            <w:bCs w:val="0"/>
            <w:noProof/>
          </w:rPr>
          <w:tab/>
        </w:r>
        <w:r w:rsidR="00940B86" w:rsidRPr="009A552F">
          <w:rPr>
            <w:rStyle w:val="Hypertextovodkaz"/>
            <w:noProof/>
          </w:rPr>
          <w:t>MODUL 4 – Viabilita</w:t>
        </w:r>
        <w:r w:rsidR="00940B86">
          <w:rPr>
            <w:noProof/>
            <w:webHidden/>
          </w:rPr>
          <w:tab/>
        </w:r>
        <w:r w:rsidR="00940B86">
          <w:rPr>
            <w:noProof/>
            <w:webHidden/>
          </w:rPr>
          <w:fldChar w:fldCharType="begin"/>
        </w:r>
        <w:r w:rsidR="00940B86">
          <w:rPr>
            <w:noProof/>
            <w:webHidden/>
          </w:rPr>
          <w:instrText xml:space="preserve"> PAGEREF _Toc472419930 \h </w:instrText>
        </w:r>
        <w:r w:rsidR="00940B86">
          <w:rPr>
            <w:noProof/>
            <w:webHidden/>
          </w:rPr>
        </w:r>
        <w:r w:rsidR="00940B86">
          <w:rPr>
            <w:noProof/>
            <w:webHidden/>
          </w:rPr>
          <w:fldChar w:fldCharType="separate"/>
        </w:r>
        <w:r w:rsidR="00940B86">
          <w:rPr>
            <w:noProof/>
            <w:webHidden/>
          </w:rPr>
          <w:t>15</w:t>
        </w:r>
        <w:r w:rsidR="00940B86">
          <w:rPr>
            <w:noProof/>
            <w:webHidden/>
          </w:rPr>
          <w:fldChar w:fldCharType="end"/>
        </w:r>
      </w:hyperlink>
    </w:p>
    <w:p w14:paraId="1FD32D0F" w14:textId="77777777" w:rsidR="00940B86" w:rsidRDefault="00C36FB3">
      <w:pPr>
        <w:pStyle w:val="Obsah2"/>
        <w:tabs>
          <w:tab w:val="left" w:pos="880"/>
          <w:tab w:val="right" w:leader="dot" w:pos="9060"/>
        </w:tabs>
        <w:rPr>
          <w:b w:val="0"/>
          <w:bCs w:val="0"/>
          <w:noProof/>
        </w:rPr>
      </w:pPr>
      <w:hyperlink w:anchor="_Toc472419931" w:history="1">
        <w:r w:rsidR="00940B86" w:rsidRPr="009A552F">
          <w:rPr>
            <w:rStyle w:val="Hypertextovodkaz"/>
            <w:noProof/>
          </w:rPr>
          <w:t>1.5</w:t>
        </w:r>
        <w:r w:rsidR="00940B86">
          <w:rPr>
            <w:b w:val="0"/>
            <w:bCs w:val="0"/>
            <w:noProof/>
          </w:rPr>
          <w:tab/>
        </w:r>
        <w:r w:rsidR="00940B86" w:rsidRPr="009A552F">
          <w:rPr>
            <w:rStyle w:val="Hypertextovodkaz"/>
            <w:noProof/>
          </w:rPr>
          <w:t>MODUL 5 – Strategie a koncepce</w:t>
        </w:r>
        <w:r w:rsidR="00940B86">
          <w:rPr>
            <w:noProof/>
            <w:webHidden/>
          </w:rPr>
          <w:tab/>
        </w:r>
        <w:r w:rsidR="00940B86">
          <w:rPr>
            <w:noProof/>
            <w:webHidden/>
          </w:rPr>
          <w:fldChar w:fldCharType="begin"/>
        </w:r>
        <w:r w:rsidR="00940B86">
          <w:rPr>
            <w:noProof/>
            <w:webHidden/>
          </w:rPr>
          <w:instrText xml:space="preserve"> PAGEREF _Toc472419931 \h </w:instrText>
        </w:r>
        <w:r w:rsidR="00940B86">
          <w:rPr>
            <w:noProof/>
            <w:webHidden/>
          </w:rPr>
        </w:r>
        <w:r w:rsidR="00940B86">
          <w:rPr>
            <w:noProof/>
            <w:webHidden/>
          </w:rPr>
          <w:fldChar w:fldCharType="separate"/>
        </w:r>
        <w:r w:rsidR="00940B86">
          <w:rPr>
            <w:noProof/>
            <w:webHidden/>
          </w:rPr>
          <w:t>15</w:t>
        </w:r>
        <w:r w:rsidR="00940B86">
          <w:rPr>
            <w:noProof/>
            <w:webHidden/>
          </w:rPr>
          <w:fldChar w:fldCharType="end"/>
        </w:r>
      </w:hyperlink>
    </w:p>
    <w:p w14:paraId="0374518C" w14:textId="77777777" w:rsidR="00940B86" w:rsidRDefault="00C36FB3">
      <w:pPr>
        <w:pStyle w:val="Obsah2"/>
        <w:tabs>
          <w:tab w:val="left" w:pos="880"/>
          <w:tab w:val="right" w:leader="dot" w:pos="9060"/>
        </w:tabs>
        <w:rPr>
          <w:b w:val="0"/>
          <w:bCs w:val="0"/>
          <w:noProof/>
        </w:rPr>
      </w:pPr>
      <w:hyperlink w:anchor="_Toc472419932" w:history="1">
        <w:r w:rsidR="00940B86" w:rsidRPr="009A552F">
          <w:rPr>
            <w:rStyle w:val="Hypertextovodkaz"/>
            <w:noProof/>
          </w:rPr>
          <w:t>1.6</w:t>
        </w:r>
        <w:r w:rsidR="00940B86">
          <w:rPr>
            <w:b w:val="0"/>
            <w:bCs w:val="0"/>
            <w:noProof/>
          </w:rPr>
          <w:tab/>
        </w:r>
        <w:r w:rsidR="00940B86" w:rsidRPr="009A552F">
          <w:rPr>
            <w:rStyle w:val="Hypertextovodkaz"/>
            <w:noProof/>
          </w:rPr>
          <w:t>Definice výsledků</w:t>
        </w:r>
        <w:r w:rsidR="00940B86">
          <w:rPr>
            <w:noProof/>
            <w:webHidden/>
          </w:rPr>
          <w:tab/>
        </w:r>
        <w:r w:rsidR="00940B86">
          <w:rPr>
            <w:noProof/>
            <w:webHidden/>
          </w:rPr>
          <w:fldChar w:fldCharType="begin"/>
        </w:r>
        <w:r w:rsidR="00940B86">
          <w:rPr>
            <w:noProof/>
            <w:webHidden/>
          </w:rPr>
          <w:instrText xml:space="preserve"> PAGEREF _Toc472419932 \h </w:instrText>
        </w:r>
        <w:r w:rsidR="00940B86">
          <w:rPr>
            <w:noProof/>
            <w:webHidden/>
          </w:rPr>
        </w:r>
        <w:r w:rsidR="00940B86">
          <w:rPr>
            <w:noProof/>
            <w:webHidden/>
          </w:rPr>
          <w:fldChar w:fldCharType="separate"/>
        </w:r>
        <w:r w:rsidR="00940B86">
          <w:rPr>
            <w:noProof/>
            <w:webHidden/>
          </w:rPr>
          <w:t>16</w:t>
        </w:r>
        <w:r w:rsidR="00940B86">
          <w:rPr>
            <w:noProof/>
            <w:webHidden/>
          </w:rPr>
          <w:fldChar w:fldCharType="end"/>
        </w:r>
      </w:hyperlink>
    </w:p>
    <w:p w14:paraId="20692B13" w14:textId="77777777" w:rsidR="00940B86" w:rsidRDefault="00C36FB3">
      <w:pPr>
        <w:pStyle w:val="Obsah1"/>
        <w:tabs>
          <w:tab w:val="left" w:pos="440"/>
          <w:tab w:val="right" w:leader="dot" w:pos="9060"/>
        </w:tabs>
        <w:rPr>
          <w:b w:val="0"/>
          <w:bCs w:val="0"/>
          <w:i w:val="0"/>
          <w:iCs w:val="0"/>
          <w:noProof/>
          <w:sz w:val="22"/>
          <w:szCs w:val="22"/>
        </w:rPr>
      </w:pPr>
      <w:hyperlink w:anchor="_Toc472419933" w:history="1">
        <w:r w:rsidR="00940B86" w:rsidRPr="009A552F">
          <w:rPr>
            <w:rStyle w:val="Hypertextovodkaz"/>
            <w:noProof/>
          </w:rPr>
          <w:t>2.</w:t>
        </w:r>
        <w:r w:rsidR="00940B86">
          <w:rPr>
            <w:b w:val="0"/>
            <w:bCs w:val="0"/>
            <w:i w:val="0"/>
            <w:iCs w:val="0"/>
            <w:noProof/>
            <w:sz w:val="22"/>
            <w:szCs w:val="22"/>
          </w:rPr>
          <w:tab/>
        </w:r>
        <w:r w:rsidR="00940B86" w:rsidRPr="009A552F">
          <w:rPr>
            <w:rStyle w:val="Hypertextovodkaz"/>
            <w:noProof/>
          </w:rPr>
          <w:t>Národní úroveň hodnocení</w:t>
        </w:r>
        <w:r w:rsidR="00940B86">
          <w:rPr>
            <w:noProof/>
            <w:webHidden/>
          </w:rPr>
          <w:tab/>
        </w:r>
        <w:r w:rsidR="00940B86">
          <w:rPr>
            <w:noProof/>
            <w:webHidden/>
          </w:rPr>
          <w:fldChar w:fldCharType="begin"/>
        </w:r>
        <w:r w:rsidR="00940B86">
          <w:rPr>
            <w:noProof/>
            <w:webHidden/>
          </w:rPr>
          <w:instrText xml:space="preserve"> PAGEREF _Toc472419933 \h </w:instrText>
        </w:r>
        <w:r w:rsidR="00940B86">
          <w:rPr>
            <w:noProof/>
            <w:webHidden/>
          </w:rPr>
        </w:r>
        <w:r w:rsidR="00940B86">
          <w:rPr>
            <w:noProof/>
            <w:webHidden/>
          </w:rPr>
          <w:fldChar w:fldCharType="separate"/>
        </w:r>
        <w:r w:rsidR="00940B86">
          <w:rPr>
            <w:noProof/>
            <w:webHidden/>
          </w:rPr>
          <w:t>17</w:t>
        </w:r>
        <w:r w:rsidR="00940B86">
          <w:rPr>
            <w:noProof/>
            <w:webHidden/>
          </w:rPr>
          <w:fldChar w:fldCharType="end"/>
        </w:r>
      </w:hyperlink>
    </w:p>
    <w:p w14:paraId="7DA628C1" w14:textId="77777777" w:rsidR="00940B86" w:rsidRDefault="00C36FB3">
      <w:pPr>
        <w:pStyle w:val="Obsah2"/>
        <w:tabs>
          <w:tab w:val="left" w:pos="880"/>
          <w:tab w:val="right" w:leader="dot" w:pos="9060"/>
        </w:tabs>
        <w:rPr>
          <w:b w:val="0"/>
          <w:bCs w:val="0"/>
          <w:noProof/>
        </w:rPr>
      </w:pPr>
      <w:hyperlink w:anchor="_Toc472419934" w:history="1">
        <w:r w:rsidR="00940B86" w:rsidRPr="009A552F">
          <w:rPr>
            <w:rStyle w:val="Hypertextovodkaz"/>
            <w:noProof/>
          </w:rPr>
          <w:t>2.1</w:t>
        </w:r>
        <w:r w:rsidR="00940B86">
          <w:rPr>
            <w:b w:val="0"/>
            <w:bCs w:val="0"/>
            <w:noProof/>
          </w:rPr>
          <w:tab/>
        </w:r>
        <w:r w:rsidR="00940B86" w:rsidRPr="009A552F">
          <w:rPr>
            <w:rStyle w:val="Hypertextovodkaz"/>
            <w:noProof/>
          </w:rPr>
          <w:t>Hodnocení stavu VaVaI</w:t>
        </w:r>
        <w:r w:rsidR="00940B86">
          <w:rPr>
            <w:noProof/>
            <w:webHidden/>
          </w:rPr>
          <w:tab/>
        </w:r>
        <w:r w:rsidR="00940B86">
          <w:rPr>
            <w:noProof/>
            <w:webHidden/>
          </w:rPr>
          <w:fldChar w:fldCharType="begin"/>
        </w:r>
        <w:r w:rsidR="00940B86">
          <w:rPr>
            <w:noProof/>
            <w:webHidden/>
          </w:rPr>
          <w:instrText xml:space="preserve"> PAGEREF _Toc472419934 \h </w:instrText>
        </w:r>
        <w:r w:rsidR="00940B86">
          <w:rPr>
            <w:noProof/>
            <w:webHidden/>
          </w:rPr>
        </w:r>
        <w:r w:rsidR="00940B86">
          <w:rPr>
            <w:noProof/>
            <w:webHidden/>
          </w:rPr>
          <w:fldChar w:fldCharType="separate"/>
        </w:r>
        <w:r w:rsidR="00940B86">
          <w:rPr>
            <w:noProof/>
            <w:webHidden/>
          </w:rPr>
          <w:t>17</w:t>
        </w:r>
        <w:r w:rsidR="00940B86">
          <w:rPr>
            <w:noProof/>
            <w:webHidden/>
          </w:rPr>
          <w:fldChar w:fldCharType="end"/>
        </w:r>
      </w:hyperlink>
    </w:p>
    <w:p w14:paraId="6A765E6F" w14:textId="77777777" w:rsidR="00940B86" w:rsidRDefault="00C36FB3">
      <w:pPr>
        <w:pStyle w:val="Obsah2"/>
        <w:tabs>
          <w:tab w:val="left" w:pos="880"/>
          <w:tab w:val="right" w:leader="dot" w:pos="9060"/>
        </w:tabs>
        <w:rPr>
          <w:b w:val="0"/>
          <w:bCs w:val="0"/>
          <w:noProof/>
        </w:rPr>
      </w:pPr>
      <w:hyperlink w:anchor="_Toc472419935" w:history="1">
        <w:r w:rsidR="00940B86" w:rsidRPr="009A552F">
          <w:rPr>
            <w:rStyle w:val="Hypertextovodkaz"/>
            <w:noProof/>
          </w:rPr>
          <w:t>2.2</w:t>
        </w:r>
        <w:r w:rsidR="00940B86">
          <w:rPr>
            <w:b w:val="0"/>
            <w:bCs w:val="0"/>
            <w:noProof/>
          </w:rPr>
          <w:tab/>
        </w:r>
        <w:r w:rsidR="00940B86" w:rsidRPr="009A552F">
          <w:rPr>
            <w:rStyle w:val="Hypertextovodkaz"/>
            <w:noProof/>
          </w:rPr>
          <w:t>Každoroční hodnocení výsledků</w:t>
        </w:r>
        <w:r w:rsidR="00940B86">
          <w:rPr>
            <w:noProof/>
            <w:webHidden/>
          </w:rPr>
          <w:tab/>
        </w:r>
        <w:r w:rsidR="00940B86">
          <w:rPr>
            <w:noProof/>
            <w:webHidden/>
          </w:rPr>
          <w:fldChar w:fldCharType="begin"/>
        </w:r>
        <w:r w:rsidR="00940B86">
          <w:rPr>
            <w:noProof/>
            <w:webHidden/>
          </w:rPr>
          <w:instrText xml:space="preserve"> PAGEREF _Toc472419935 \h </w:instrText>
        </w:r>
        <w:r w:rsidR="00940B86">
          <w:rPr>
            <w:noProof/>
            <w:webHidden/>
          </w:rPr>
        </w:r>
        <w:r w:rsidR="00940B86">
          <w:rPr>
            <w:noProof/>
            <w:webHidden/>
          </w:rPr>
          <w:fldChar w:fldCharType="separate"/>
        </w:r>
        <w:r w:rsidR="00940B86">
          <w:rPr>
            <w:noProof/>
            <w:webHidden/>
          </w:rPr>
          <w:t>17</w:t>
        </w:r>
        <w:r w:rsidR="00940B86">
          <w:rPr>
            <w:noProof/>
            <w:webHidden/>
          </w:rPr>
          <w:fldChar w:fldCharType="end"/>
        </w:r>
      </w:hyperlink>
    </w:p>
    <w:p w14:paraId="5A11BEEF" w14:textId="77777777" w:rsidR="00940B86" w:rsidRDefault="00C36FB3">
      <w:pPr>
        <w:pStyle w:val="Obsah2"/>
        <w:tabs>
          <w:tab w:val="left" w:pos="880"/>
          <w:tab w:val="right" w:leader="dot" w:pos="9060"/>
        </w:tabs>
        <w:rPr>
          <w:b w:val="0"/>
          <w:bCs w:val="0"/>
          <w:noProof/>
        </w:rPr>
      </w:pPr>
      <w:hyperlink w:anchor="_Toc472419936" w:history="1">
        <w:r w:rsidR="00940B86" w:rsidRPr="009A552F">
          <w:rPr>
            <w:rStyle w:val="Hypertextovodkaz"/>
            <w:noProof/>
          </w:rPr>
          <w:t>2.3</w:t>
        </w:r>
        <w:r w:rsidR="00940B86">
          <w:rPr>
            <w:b w:val="0"/>
            <w:bCs w:val="0"/>
            <w:noProof/>
          </w:rPr>
          <w:tab/>
        </w:r>
        <w:r w:rsidR="00940B86" w:rsidRPr="009A552F">
          <w:rPr>
            <w:rStyle w:val="Hypertextovodkaz"/>
            <w:noProof/>
          </w:rPr>
          <w:t>Odborný dohled nad hodnocením</w:t>
        </w:r>
        <w:r w:rsidR="00940B86">
          <w:rPr>
            <w:noProof/>
            <w:webHidden/>
          </w:rPr>
          <w:tab/>
        </w:r>
        <w:r w:rsidR="00940B86">
          <w:rPr>
            <w:noProof/>
            <w:webHidden/>
          </w:rPr>
          <w:fldChar w:fldCharType="begin"/>
        </w:r>
        <w:r w:rsidR="00940B86">
          <w:rPr>
            <w:noProof/>
            <w:webHidden/>
          </w:rPr>
          <w:instrText xml:space="preserve"> PAGEREF _Toc472419936 \h </w:instrText>
        </w:r>
        <w:r w:rsidR="00940B86">
          <w:rPr>
            <w:noProof/>
            <w:webHidden/>
          </w:rPr>
        </w:r>
        <w:r w:rsidR="00940B86">
          <w:rPr>
            <w:noProof/>
            <w:webHidden/>
          </w:rPr>
          <w:fldChar w:fldCharType="separate"/>
        </w:r>
        <w:r w:rsidR="00940B86">
          <w:rPr>
            <w:noProof/>
            <w:webHidden/>
          </w:rPr>
          <w:t>18</w:t>
        </w:r>
        <w:r w:rsidR="00940B86">
          <w:rPr>
            <w:noProof/>
            <w:webHidden/>
          </w:rPr>
          <w:fldChar w:fldCharType="end"/>
        </w:r>
      </w:hyperlink>
    </w:p>
    <w:p w14:paraId="75D6C544" w14:textId="77777777" w:rsidR="00940B86" w:rsidRDefault="00C36FB3">
      <w:pPr>
        <w:pStyle w:val="Obsah2"/>
        <w:tabs>
          <w:tab w:val="left" w:pos="880"/>
          <w:tab w:val="right" w:leader="dot" w:pos="9060"/>
        </w:tabs>
        <w:rPr>
          <w:b w:val="0"/>
          <w:bCs w:val="0"/>
          <w:noProof/>
        </w:rPr>
      </w:pPr>
      <w:hyperlink w:anchor="_Toc472419937" w:history="1">
        <w:r w:rsidR="00940B86" w:rsidRPr="009A552F">
          <w:rPr>
            <w:rStyle w:val="Hypertextovodkaz"/>
            <w:noProof/>
          </w:rPr>
          <w:t>2.4</w:t>
        </w:r>
        <w:r w:rsidR="00940B86">
          <w:rPr>
            <w:b w:val="0"/>
            <w:bCs w:val="0"/>
            <w:noProof/>
          </w:rPr>
          <w:tab/>
        </w:r>
        <w:r w:rsidR="00940B86" w:rsidRPr="009A552F">
          <w:rPr>
            <w:rStyle w:val="Hypertextovodkaz"/>
            <w:noProof/>
          </w:rPr>
          <w:t>Zajištění podmínek pro hodnocení</w:t>
        </w:r>
        <w:r w:rsidR="00940B86">
          <w:rPr>
            <w:noProof/>
            <w:webHidden/>
          </w:rPr>
          <w:tab/>
        </w:r>
        <w:r w:rsidR="00940B86">
          <w:rPr>
            <w:noProof/>
            <w:webHidden/>
          </w:rPr>
          <w:fldChar w:fldCharType="begin"/>
        </w:r>
        <w:r w:rsidR="00940B86">
          <w:rPr>
            <w:noProof/>
            <w:webHidden/>
          </w:rPr>
          <w:instrText xml:space="preserve"> PAGEREF _Toc472419937 \h </w:instrText>
        </w:r>
        <w:r w:rsidR="00940B86">
          <w:rPr>
            <w:noProof/>
            <w:webHidden/>
          </w:rPr>
        </w:r>
        <w:r w:rsidR="00940B86">
          <w:rPr>
            <w:noProof/>
            <w:webHidden/>
          </w:rPr>
          <w:fldChar w:fldCharType="separate"/>
        </w:r>
        <w:r w:rsidR="00940B86">
          <w:rPr>
            <w:noProof/>
            <w:webHidden/>
          </w:rPr>
          <w:t>18</w:t>
        </w:r>
        <w:r w:rsidR="00940B86">
          <w:rPr>
            <w:noProof/>
            <w:webHidden/>
          </w:rPr>
          <w:fldChar w:fldCharType="end"/>
        </w:r>
      </w:hyperlink>
    </w:p>
    <w:p w14:paraId="4B5AB7DD" w14:textId="77777777" w:rsidR="00940B86" w:rsidRDefault="00C36FB3">
      <w:pPr>
        <w:pStyle w:val="Obsah2"/>
        <w:tabs>
          <w:tab w:val="left" w:pos="880"/>
          <w:tab w:val="right" w:leader="dot" w:pos="9060"/>
        </w:tabs>
        <w:rPr>
          <w:b w:val="0"/>
          <w:bCs w:val="0"/>
          <w:noProof/>
        </w:rPr>
      </w:pPr>
      <w:hyperlink w:anchor="_Toc472419938" w:history="1">
        <w:r w:rsidR="00940B86" w:rsidRPr="009A552F">
          <w:rPr>
            <w:rStyle w:val="Hypertextovodkaz"/>
            <w:noProof/>
          </w:rPr>
          <w:t>2.5</w:t>
        </w:r>
        <w:r w:rsidR="00940B86">
          <w:rPr>
            <w:b w:val="0"/>
            <w:bCs w:val="0"/>
            <w:noProof/>
          </w:rPr>
          <w:tab/>
        </w:r>
        <w:r w:rsidR="00940B86" w:rsidRPr="009A552F">
          <w:rPr>
            <w:rStyle w:val="Hypertextovodkaz"/>
            <w:rFonts w:cs="Arial"/>
            <w:noProof/>
          </w:rPr>
          <w:t>Technické z</w:t>
        </w:r>
        <w:r w:rsidR="00940B86" w:rsidRPr="009A552F">
          <w:rPr>
            <w:rStyle w:val="Hypertextovodkaz"/>
            <w:noProof/>
          </w:rPr>
          <w:t>abezpečení, IT podpora</w:t>
        </w:r>
        <w:r w:rsidR="00940B86">
          <w:rPr>
            <w:noProof/>
            <w:webHidden/>
          </w:rPr>
          <w:tab/>
        </w:r>
        <w:r w:rsidR="00940B86">
          <w:rPr>
            <w:noProof/>
            <w:webHidden/>
          </w:rPr>
          <w:fldChar w:fldCharType="begin"/>
        </w:r>
        <w:r w:rsidR="00940B86">
          <w:rPr>
            <w:noProof/>
            <w:webHidden/>
          </w:rPr>
          <w:instrText xml:space="preserve"> PAGEREF _Toc472419938 \h </w:instrText>
        </w:r>
        <w:r w:rsidR="00940B86">
          <w:rPr>
            <w:noProof/>
            <w:webHidden/>
          </w:rPr>
        </w:r>
        <w:r w:rsidR="00940B86">
          <w:rPr>
            <w:noProof/>
            <w:webHidden/>
          </w:rPr>
          <w:fldChar w:fldCharType="separate"/>
        </w:r>
        <w:r w:rsidR="00940B86">
          <w:rPr>
            <w:noProof/>
            <w:webHidden/>
          </w:rPr>
          <w:t>20</w:t>
        </w:r>
        <w:r w:rsidR="00940B86">
          <w:rPr>
            <w:noProof/>
            <w:webHidden/>
          </w:rPr>
          <w:fldChar w:fldCharType="end"/>
        </w:r>
      </w:hyperlink>
    </w:p>
    <w:p w14:paraId="724C845B" w14:textId="77777777" w:rsidR="00940B86" w:rsidRDefault="00C36FB3">
      <w:pPr>
        <w:pStyle w:val="Obsah2"/>
        <w:tabs>
          <w:tab w:val="left" w:pos="880"/>
          <w:tab w:val="right" w:leader="dot" w:pos="9060"/>
        </w:tabs>
        <w:rPr>
          <w:b w:val="0"/>
          <w:bCs w:val="0"/>
          <w:noProof/>
        </w:rPr>
      </w:pPr>
      <w:hyperlink w:anchor="_Toc472419939" w:history="1">
        <w:r w:rsidR="00940B86" w:rsidRPr="009A552F">
          <w:rPr>
            <w:rStyle w:val="Hypertextovodkaz"/>
            <w:noProof/>
          </w:rPr>
          <w:t>2.6</w:t>
        </w:r>
        <w:r w:rsidR="00940B86">
          <w:rPr>
            <w:b w:val="0"/>
            <w:bCs w:val="0"/>
            <w:noProof/>
          </w:rPr>
          <w:tab/>
        </w:r>
        <w:r w:rsidR="00940B86" w:rsidRPr="009A552F">
          <w:rPr>
            <w:rStyle w:val="Hypertextovodkaz"/>
            <w:noProof/>
          </w:rPr>
          <w:t>Nástroje hodnocení a odborné panely</w:t>
        </w:r>
        <w:r w:rsidR="00940B86">
          <w:rPr>
            <w:noProof/>
            <w:webHidden/>
          </w:rPr>
          <w:tab/>
        </w:r>
        <w:r w:rsidR="00940B86">
          <w:rPr>
            <w:noProof/>
            <w:webHidden/>
          </w:rPr>
          <w:fldChar w:fldCharType="begin"/>
        </w:r>
        <w:r w:rsidR="00940B86">
          <w:rPr>
            <w:noProof/>
            <w:webHidden/>
          </w:rPr>
          <w:instrText xml:space="preserve"> PAGEREF _Toc472419939 \h </w:instrText>
        </w:r>
        <w:r w:rsidR="00940B86">
          <w:rPr>
            <w:noProof/>
            <w:webHidden/>
          </w:rPr>
        </w:r>
        <w:r w:rsidR="00940B86">
          <w:rPr>
            <w:noProof/>
            <w:webHidden/>
          </w:rPr>
          <w:fldChar w:fldCharType="separate"/>
        </w:r>
        <w:r w:rsidR="00940B86">
          <w:rPr>
            <w:noProof/>
            <w:webHidden/>
          </w:rPr>
          <w:t>20</w:t>
        </w:r>
        <w:r w:rsidR="00940B86">
          <w:rPr>
            <w:noProof/>
            <w:webHidden/>
          </w:rPr>
          <w:fldChar w:fldCharType="end"/>
        </w:r>
      </w:hyperlink>
    </w:p>
    <w:p w14:paraId="7C7E868C" w14:textId="77777777" w:rsidR="00940B86" w:rsidRDefault="00C36FB3">
      <w:pPr>
        <w:pStyle w:val="Obsah2"/>
        <w:tabs>
          <w:tab w:val="left" w:pos="880"/>
          <w:tab w:val="right" w:leader="dot" w:pos="9060"/>
        </w:tabs>
        <w:rPr>
          <w:b w:val="0"/>
          <w:bCs w:val="0"/>
          <w:noProof/>
        </w:rPr>
      </w:pPr>
      <w:hyperlink w:anchor="_Toc472419940" w:history="1">
        <w:r w:rsidR="00940B86" w:rsidRPr="009A552F">
          <w:rPr>
            <w:rStyle w:val="Hypertextovodkaz"/>
            <w:noProof/>
          </w:rPr>
          <w:t>2.7</w:t>
        </w:r>
        <w:r w:rsidR="00940B86">
          <w:rPr>
            <w:b w:val="0"/>
            <w:bCs w:val="0"/>
            <w:noProof/>
          </w:rPr>
          <w:tab/>
        </w:r>
        <w:r w:rsidR="00940B86" w:rsidRPr="009A552F">
          <w:rPr>
            <w:rStyle w:val="Hypertextovodkaz"/>
            <w:noProof/>
          </w:rPr>
          <w:t>Hodnoticí proces a jeho náležitosti</w:t>
        </w:r>
        <w:r w:rsidR="00940B86">
          <w:rPr>
            <w:noProof/>
            <w:webHidden/>
          </w:rPr>
          <w:tab/>
        </w:r>
        <w:r w:rsidR="00940B86">
          <w:rPr>
            <w:noProof/>
            <w:webHidden/>
          </w:rPr>
          <w:fldChar w:fldCharType="begin"/>
        </w:r>
        <w:r w:rsidR="00940B86">
          <w:rPr>
            <w:noProof/>
            <w:webHidden/>
          </w:rPr>
          <w:instrText xml:space="preserve"> PAGEREF _Toc472419940 \h </w:instrText>
        </w:r>
        <w:r w:rsidR="00940B86">
          <w:rPr>
            <w:noProof/>
            <w:webHidden/>
          </w:rPr>
        </w:r>
        <w:r w:rsidR="00940B86">
          <w:rPr>
            <w:noProof/>
            <w:webHidden/>
          </w:rPr>
          <w:fldChar w:fldCharType="separate"/>
        </w:r>
        <w:r w:rsidR="00940B86">
          <w:rPr>
            <w:noProof/>
            <w:webHidden/>
          </w:rPr>
          <w:t>22</w:t>
        </w:r>
        <w:r w:rsidR="00940B86">
          <w:rPr>
            <w:noProof/>
            <w:webHidden/>
          </w:rPr>
          <w:fldChar w:fldCharType="end"/>
        </w:r>
      </w:hyperlink>
    </w:p>
    <w:p w14:paraId="1CFCB3DB" w14:textId="77777777" w:rsidR="00940B86" w:rsidRDefault="00C36FB3">
      <w:pPr>
        <w:pStyle w:val="Obsah2"/>
        <w:tabs>
          <w:tab w:val="left" w:pos="880"/>
          <w:tab w:val="right" w:leader="dot" w:pos="9060"/>
        </w:tabs>
        <w:rPr>
          <w:b w:val="0"/>
          <w:bCs w:val="0"/>
          <w:noProof/>
        </w:rPr>
      </w:pPr>
      <w:hyperlink w:anchor="_Toc472419941" w:history="1">
        <w:r w:rsidR="00940B86" w:rsidRPr="009A552F">
          <w:rPr>
            <w:rStyle w:val="Hypertextovodkaz"/>
            <w:noProof/>
          </w:rPr>
          <w:t>2.8</w:t>
        </w:r>
        <w:r w:rsidR="00940B86">
          <w:rPr>
            <w:b w:val="0"/>
            <w:bCs w:val="0"/>
            <w:noProof/>
          </w:rPr>
          <w:tab/>
        </w:r>
        <w:r w:rsidR="00940B86" w:rsidRPr="009A552F">
          <w:rPr>
            <w:rStyle w:val="Hypertextovodkaz"/>
            <w:noProof/>
          </w:rPr>
          <w:t>Zpráva za výzkumnou organizaci a za poskytovatele</w:t>
        </w:r>
        <w:r w:rsidR="00940B86">
          <w:rPr>
            <w:noProof/>
            <w:webHidden/>
          </w:rPr>
          <w:tab/>
        </w:r>
        <w:r w:rsidR="00940B86">
          <w:rPr>
            <w:noProof/>
            <w:webHidden/>
          </w:rPr>
          <w:fldChar w:fldCharType="begin"/>
        </w:r>
        <w:r w:rsidR="00940B86">
          <w:rPr>
            <w:noProof/>
            <w:webHidden/>
          </w:rPr>
          <w:instrText xml:space="preserve"> PAGEREF _Toc472419941 \h </w:instrText>
        </w:r>
        <w:r w:rsidR="00940B86">
          <w:rPr>
            <w:noProof/>
            <w:webHidden/>
          </w:rPr>
        </w:r>
        <w:r w:rsidR="00940B86">
          <w:rPr>
            <w:noProof/>
            <w:webHidden/>
          </w:rPr>
          <w:fldChar w:fldCharType="separate"/>
        </w:r>
        <w:r w:rsidR="00940B86">
          <w:rPr>
            <w:noProof/>
            <w:webHidden/>
          </w:rPr>
          <w:t>24</w:t>
        </w:r>
        <w:r w:rsidR="00940B86">
          <w:rPr>
            <w:noProof/>
            <w:webHidden/>
          </w:rPr>
          <w:fldChar w:fldCharType="end"/>
        </w:r>
      </w:hyperlink>
    </w:p>
    <w:p w14:paraId="258C89F0" w14:textId="77777777" w:rsidR="00940B86" w:rsidRDefault="00C36FB3">
      <w:pPr>
        <w:pStyle w:val="Obsah2"/>
        <w:tabs>
          <w:tab w:val="left" w:pos="880"/>
          <w:tab w:val="right" w:leader="dot" w:pos="9060"/>
        </w:tabs>
        <w:rPr>
          <w:b w:val="0"/>
          <w:bCs w:val="0"/>
          <w:noProof/>
        </w:rPr>
      </w:pPr>
      <w:hyperlink w:anchor="_Toc472419942" w:history="1">
        <w:r w:rsidR="00940B86" w:rsidRPr="009A552F">
          <w:rPr>
            <w:rStyle w:val="Hypertextovodkaz"/>
            <w:noProof/>
          </w:rPr>
          <w:t>2.9</w:t>
        </w:r>
        <w:r w:rsidR="00940B86">
          <w:rPr>
            <w:b w:val="0"/>
            <w:bCs w:val="0"/>
            <w:noProof/>
          </w:rPr>
          <w:tab/>
        </w:r>
        <w:r w:rsidR="00940B86" w:rsidRPr="009A552F">
          <w:rPr>
            <w:rStyle w:val="Hypertextovodkaz"/>
            <w:noProof/>
          </w:rPr>
          <w:t>Ošetření podjatosti</w:t>
        </w:r>
        <w:r w:rsidR="00940B86">
          <w:rPr>
            <w:noProof/>
            <w:webHidden/>
          </w:rPr>
          <w:tab/>
        </w:r>
        <w:r w:rsidR="00940B86">
          <w:rPr>
            <w:noProof/>
            <w:webHidden/>
          </w:rPr>
          <w:fldChar w:fldCharType="begin"/>
        </w:r>
        <w:r w:rsidR="00940B86">
          <w:rPr>
            <w:noProof/>
            <w:webHidden/>
          </w:rPr>
          <w:instrText xml:space="preserve"> PAGEREF _Toc472419942 \h </w:instrText>
        </w:r>
        <w:r w:rsidR="00940B86">
          <w:rPr>
            <w:noProof/>
            <w:webHidden/>
          </w:rPr>
        </w:r>
        <w:r w:rsidR="00940B86">
          <w:rPr>
            <w:noProof/>
            <w:webHidden/>
          </w:rPr>
          <w:fldChar w:fldCharType="separate"/>
        </w:r>
        <w:r w:rsidR="00940B86">
          <w:rPr>
            <w:noProof/>
            <w:webHidden/>
          </w:rPr>
          <w:t>24</w:t>
        </w:r>
        <w:r w:rsidR="00940B86">
          <w:rPr>
            <w:noProof/>
            <w:webHidden/>
          </w:rPr>
          <w:fldChar w:fldCharType="end"/>
        </w:r>
      </w:hyperlink>
    </w:p>
    <w:p w14:paraId="1B948A91" w14:textId="77777777" w:rsidR="00940B86" w:rsidRDefault="00C36FB3">
      <w:pPr>
        <w:pStyle w:val="Obsah1"/>
        <w:tabs>
          <w:tab w:val="left" w:pos="440"/>
          <w:tab w:val="right" w:leader="dot" w:pos="9060"/>
        </w:tabs>
        <w:rPr>
          <w:b w:val="0"/>
          <w:bCs w:val="0"/>
          <w:i w:val="0"/>
          <w:iCs w:val="0"/>
          <w:noProof/>
          <w:sz w:val="22"/>
          <w:szCs w:val="22"/>
        </w:rPr>
      </w:pPr>
      <w:hyperlink w:anchor="_Toc472419943" w:history="1">
        <w:r w:rsidR="00940B86" w:rsidRPr="009A552F">
          <w:rPr>
            <w:rStyle w:val="Hypertextovodkaz"/>
            <w:noProof/>
          </w:rPr>
          <w:t>3.</w:t>
        </w:r>
        <w:r w:rsidR="00940B86">
          <w:rPr>
            <w:b w:val="0"/>
            <w:bCs w:val="0"/>
            <w:i w:val="0"/>
            <w:iCs w:val="0"/>
            <w:noProof/>
            <w:sz w:val="22"/>
            <w:szCs w:val="22"/>
          </w:rPr>
          <w:tab/>
        </w:r>
        <w:r w:rsidR="00940B86" w:rsidRPr="009A552F">
          <w:rPr>
            <w:rStyle w:val="Hypertextovodkaz"/>
            <w:noProof/>
          </w:rPr>
          <w:t>Implementační období</w:t>
        </w:r>
        <w:r w:rsidR="00940B86">
          <w:rPr>
            <w:noProof/>
            <w:webHidden/>
          </w:rPr>
          <w:tab/>
        </w:r>
        <w:r w:rsidR="00940B86">
          <w:rPr>
            <w:noProof/>
            <w:webHidden/>
          </w:rPr>
          <w:fldChar w:fldCharType="begin"/>
        </w:r>
        <w:r w:rsidR="00940B86">
          <w:rPr>
            <w:noProof/>
            <w:webHidden/>
          </w:rPr>
          <w:instrText xml:space="preserve"> PAGEREF _Toc472419943 \h </w:instrText>
        </w:r>
        <w:r w:rsidR="00940B86">
          <w:rPr>
            <w:noProof/>
            <w:webHidden/>
          </w:rPr>
        </w:r>
        <w:r w:rsidR="00940B86">
          <w:rPr>
            <w:noProof/>
            <w:webHidden/>
          </w:rPr>
          <w:fldChar w:fldCharType="separate"/>
        </w:r>
        <w:r w:rsidR="00940B86">
          <w:rPr>
            <w:noProof/>
            <w:webHidden/>
          </w:rPr>
          <w:t>25</w:t>
        </w:r>
        <w:r w:rsidR="00940B86">
          <w:rPr>
            <w:noProof/>
            <w:webHidden/>
          </w:rPr>
          <w:fldChar w:fldCharType="end"/>
        </w:r>
      </w:hyperlink>
    </w:p>
    <w:p w14:paraId="2C949001" w14:textId="77777777" w:rsidR="00940B86" w:rsidRDefault="00C36FB3">
      <w:pPr>
        <w:pStyle w:val="Obsah2"/>
        <w:tabs>
          <w:tab w:val="left" w:pos="880"/>
          <w:tab w:val="right" w:leader="dot" w:pos="9060"/>
        </w:tabs>
        <w:rPr>
          <w:b w:val="0"/>
          <w:bCs w:val="0"/>
          <w:noProof/>
        </w:rPr>
      </w:pPr>
      <w:hyperlink w:anchor="_Toc472419944" w:history="1">
        <w:r w:rsidR="00940B86" w:rsidRPr="009A552F">
          <w:rPr>
            <w:rStyle w:val="Hypertextovodkaz"/>
            <w:noProof/>
          </w:rPr>
          <w:t>3.1</w:t>
        </w:r>
        <w:r w:rsidR="00940B86">
          <w:rPr>
            <w:b w:val="0"/>
            <w:bCs w:val="0"/>
            <w:noProof/>
          </w:rPr>
          <w:tab/>
        </w:r>
        <w:r w:rsidR="00940B86" w:rsidRPr="009A552F">
          <w:rPr>
            <w:rStyle w:val="Hypertextovodkaz"/>
            <w:noProof/>
          </w:rPr>
          <w:t>Principy financování v implementačním období</w:t>
        </w:r>
        <w:r w:rsidR="00940B86">
          <w:rPr>
            <w:noProof/>
            <w:webHidden/>
          </w:rPr>
          <w:tab/>
        </w:r>
        <w:r w:rsidR="00940B86">
          <w:rPr>
            <w:noProof/>
            <w:webHidden/>
          </w:rPr>
          <w:fldChar w:fldCharType="begin"/>
        </w:r>
        <w:r w:rsidR="00940B86">
          <w:rPr>
            <w:noProof/>
            <w:webHidden/>
          </w:rPr>
          <w:instrText xml:space="preserve"> PAGEREF _Toc472419944 \h </w:instrText>
        </w:r>
        <w:r w:rsidR="00940B86">
          <w:rPr>
            <w:noProof/>
            <w:webHidden/>
          </w:rPr>
        </w:r>
        <w:r w:rsidR="00940B86">
          <w:rPr>
            <w:noProof/>
            <w:webHidden/>
          </w:rPr>
          <w:fldChar w:fldCharType="separate"/>
        </w:r>
        <w:r w:rsidR="00940B86">
          <w:rPr>
            <w:noProof/>
            <w:webHidden/>
          </w:rPr>
          <w:t>29</w:t>
        </w:r>
        <w:r w:rsidR="00940B86">
          <w:rPr>
            <w:noProof/>
            <w:webHidden/>
          </w:rPr>
          <w:fldChar w:fldCharType="end"/>
        </w:r>
      </w:hyperlink>
    </w:p>
    <w:p w14:paraId="5A653A19" w14:textId="77777777" w:rsidR="00940B86" w:rsidRDefault="00C36FB3">
      <w:pPr>
        <w:pStyle w:val="Obsah2"/>
        <w:tabs>
          <w:tab w:val="left" w:pos="880"/>
          <w:tab w:val="right" w:leader="dot" w:pos="9060"/>
        </w:tabs>
        <w:rPr>
          <w:b w:val="0"/>
          <w:bCs w:val="0"/>
          <w:noProof/>
        </w:rPr>
      </w:pPr>
      <w:hyperlink w:anchor="_Toc472419945" w:history="1">
        <w:r w:rsidR="00940B86" w:rsidRPr="009A552F">
          <w:rPr>
            <w:rStyle w:val="Hypertextovodkaz"/>
            <w:noProof/>
          </w:rPr>
          <w:t>3.2</w:t>
        </w:r>
        <w:r w:rsidR="00940B86">
          <w:rPr>
            <w:b w:val="0"/>
            <w:bCs w:val="0"/>
            <w:noProof/>
          </w:rPr>
          <w:tab/>
        </w:r>
        <w:r w:rsidR="00940B86" w:rsidRPr="009A552F">
          <w:rPr>
            <w:rStyle w:val="Hypertextovodkaz"/>
            <w:noProof/>
          </w:rPr>
          <w:t>Fixace základny</w:t>
        </w:r>
        <w:r w:rsidR="00940B86">
          <w:rPr>
            <w:noProof/>
            <w:webHidden/>
          </w:rPr>
          <w:tab/>
        </w:r>
        <w:r w:rsidR="00940B86">
          <w:rPr>
            <w:noProof/>
            <w:webHidden/>
          </w:rPr>
          <w:fldChar w:fldCharType="begin"/>
        </w:r>
        <w:r w:rsidR="00940B86">
          <w:rPr>
            <w:noProof/>
            <w:webHidden/>
          </w:rPr>
          <w:instrText xml:space="preserve"> PAGEREF _Toc472419945 \h </w:instrText>
        </w:r>
        <w:r w:rsidR="00940B86">
          <w:rPr>
            <w:noProof/>
            <w:webHidden/>
          </w:rPr>
        </w:r>
        <w:r w:rsidR="00940B86">
          <w:rPr>
            <w:noProof/>
            <w:webHidden/>
          </w:rPr>
          <w:fldChar w:fldCharType="separate"/>
        </w:r>
        <w:r w:rsidR="00940B86">
          <w:rPr>
            <w:noProof/>
            <w:webHidden/>
          </w:rPr>
          <w:t>29</w:t>
        </w:r>
        <w:r w:rsidR="00940B86">
          <w:rPr>
            <w:noProof/>
            <w:webHidden/>
          </w:rPr>
          <w:fldChar w:fldCharType="end"/>
        </w:r>
      </w:hyperlink>
    </w:p>
    <w:p w14:paraId="7872B2B6" w14:textId="77777777" w:rsidR="00940B86" w:rsidRDefault="00C36FB3">
      <w:pPr>
        <w:pStyle w:val="Obsah2"/>
        <w:tabs>
          <w:tab w:val="left" w:pos="880"/>
          <w:tab w:val="right" w:leader="dot" w:pos="9060"/>
        </w:tabs>
        <w:rPr>
          <w:b w:val="0"/>
          <w:bCs w:val="0"/>
          <w:noProof/>
        </w:rPr>
      </w:pPr>
      <w:hyperlink w:anchor="_Toc472419946" w:history="1">
        <w:r w:rsidR="00940B86" w:rsidRPr="009A552F">
          <w:rPr>
            <w:rStyle w:val="Hypertextovodkaz"/>
            <w:noProof/>
          </w:rPr>
          <w:t>3.3</w:t>
        </w:r>
        <w:r w:rsidR="00940B86">
          <w:rPr>
            <w:b w:val="0"/>
            <w:bCs w:val="0"/>
            <w:noProof/>
          </w:rPr>
          <w:tab/>
        </w:r>
        <w:r w:rsidR="00940B86" w:rsidRPr="009A552F">
          <w:rPr>
            <w:rStyle w:val="Hypertextovodkaz"/>
            <w:noProof/>
          </w:rPr>
          <w:t>Způsob rozdělování přírůstku podpory na základě hodnocení</w:t>
        </w:r>
        <w:r w:rsidR="00940B86">
          <w:rPr>
            <w:noProof/>
            <w:webHidden/>
          </w:rPr>
          <w:tab/>
        </w:r>
        <w:r w:rsidR="00940B86">
          <w:rPr>
            <w:noProof/>
            <w:webHidden/>
          </w:rPr>
          <w:fldChar w:fldCharType="begin"/>
        </w:r>
        <w:r w:rsidR="00940B86">
          <w:rPr>
            <w:noProof/>
            <w:webHidden/>
          </w:rPr>
          <w:instrText xml:space="preserve"> PAGEREF _Toc472419946 \h </w:instrText>
        </w:r>
        <w:r w:rsidR="00940B86">
          <w:rPr>
            <w:noProof/>
            <w:webHidden/>
          </w:rPr>
        </w:r>
        <w:r w:rsidR="00940B86">
          <w:rPr>
            <w:noProof/>
            <w:webHidden/>
          </w:rPr>
          <w:fldChar w:fldCharType="separate"/>
        </w:r>
        <w:r w:rsidR="00940B86">
          <w:rPr>
            <w:noProof/>
            <w:webHidden/>
          </w:rPr>
          <w:t>29</w:t>
        </w:r>
        <w:r w:rsidR="00940B86">
          <w:rPr>
            <w:noProof/>
            <w:webHidden/>
          </w:rPr>
          <w:fldChar w:fldCharType="end"/>
        </w:r>
      </w:hyperlink>
    </w:p>
    <w:p w14:paraId="633EE3F4" w14:textId="77777777" w:rsidR="00940B86" w:rsidRDefault="00C36FB3">
      <w:pPr>
        <w:pStyle w:val="Obsah1"/>
        <w:tabs>
          <w:tab w:val="left" w:pos="440"/>
          <w:tab w:val="right" w:leader="dot" w:pos="9060"/>
        </w:tabs>
        <w:rPr>
          <w:b w:val="0"/>
          <w:bCs w:val="0"/>
          <w:i w:val="0"/>
          <w:iCs w:val="0"/>
          <w:noProof/>
          <w:sz w:val="22"/>
          <w:szCs w:val="22"/>
        </w:rPr>
      </w:pPr>
      <w:hyperlink w:anchor="_Toc472419947" w:history="1">
        <w:r w:rsidR="00940B86" w:rsidRPr="009A552F">
          <w:rPr>
            <w:rStyle w:val="Hypertextovodkaz"/>
            <w:noProof/>
          </w:rPr>
          <w:t>4.</w:t>
        </w:r>
        <w:r w:rsidR="00940B86">
          <w:rPr>
            <w:b w:val="0"/>
            <w:bCs w:val="0"/>
            <w:i w:val="0"/>
            <w:iCs w:val="0"/>
            <w:noProof/>
            <w:sz w:val="22"/>
            <w:szCs w:val="22"/>
          </w:rPr>
          <w:tab/>
        </w:r>
        <w:r w:rsidR="00940B86" w:rsidRPr="009A552F">
          <w:rPr>
            <w:rStyle w:val="Hypertextovodkaz"/>
            <w:noProof/>
          </w:rPr>
          <w:t>Projednání výsledků hodnocení s poskytovatelem</w:t>
        </w:r>
        <w:r w:rsidR="00940B86">
          <w:rPr>
            <w:noProof/>
            <w:webHidden/>
          </w:rPr>
          <w:tab/>
        </w:r>
        <w:r w:rsidR="00940B86">
          <w:rPr>
            <w:noProof/>
            <w:webHidden/>
          </w:rPr>
          <w:fldChar w:fldCharType="begin"/>
        </w:r>
        <w:r w:rsidR="00940B86">
          <w:rPr>
            <w:noProof/>
            <w:webHidden/>
          </w:rPr>
          <w:instrText xml:space="preserve"> PAGEREF _Toc472419947 \h </w:instrText>
        </w:r>
        <w:r w:rsidR="00940B86">
          <w:rPr>
            <w:noProof/>
            <w:webHidden/>
          </w:rPr>
        </w:r>
        <w:r w:rsidR="00940B86">
          <w:rPr>
            <w:noProof/>
            <w:webHidden/>
          </w:rPr>
          <w:fldChar w:fldCharType="separate"/>
        </w:r>
        <w:r w:rsidR="00940B86">
          <w:rPr>
            <w:noProof/>
            <w:webHidden/>
          </w:rPr>
          <w:t>31</w:t>
        </w:r>
        <w:r w:rsidR="00940B86">
          <w:rPr>
            <w:noProof/>
            <w:webHidden/>
          </w:rPr>
          <w:fldChar w:fldCharType="end"/>
        </w:r>
      </w:hyperlink>
    </w:p>
    <w:p w14:paraId="7EBC00F2" w14:textId="77777777" w:rsidR="00940B86" w:rsidRDefault="00C36FB3">
      <w:pPr>
        <w:pStyle w:val="Obsah2"/>
        <w:tabs>
          <w:tab w:val="left" w:pos="880"/>
          <w:tab w:val="right" w:leader="dot" w:pos="9060"/>
        </w:tabs>
        <w:rPr>
          <w:b w:val="0"/>
          <w:bCs w:val="0"/>
          <w:noProof/>
        </w:rPr>
      </w:pPr>
      <w:hyperlink w:anchor="_Toc472419948" w:history="1">
        <w:r w:rsidR="00940B86" w:rsidRPr="009A552F">
          <w:rPr>
            <w:rStyle w:val="Hypertextovodkaz"/>
            <w:noProof/>
          </w:rPr>
          <w:t>4.1</w:t>
        </w:r>
        <w:r w:rsidR="00940B86">
          <w:rPr>
            <w:b w:val="0"/>
            <w:bCs w:val="0"/>
            <w:noProof/>
          </w:rPr>
          <w:tab/>
        </w:r>
        <w:r w:rsidR="00940B86" w:rsidRPr="009A552F">
          <w:rPr>
            <w:rStyle w:val="Hypertextovodkaz"/>
            <w:noProof/>
          </w:rPr>
          <w:t>Projednání kompletního hodnocení s poskytovatelem</w:t>
        </w:r>
        <w:r w:rsidR="00940B86">
          <w:rPr>
            <w:noProof/>
            <w:webHidden/>
          </w:rPr>
          <w:tab/>
        </w:r>
        <w:r w:rsidR="00940B86">
          <w:rPr>
            <w:noProof/>
            <w:webHidden/>
          </w:rPr>
          <w:fldChar w:fldCharType="begin"/>
        </w:r>
        <w:r w:rsidR="00940B86">
          <w:rPr>
            <w:noProof/>
            <w:webHidden/>
          </w:rPr>
          <w:instrText xml:space="preserve"> PAGEREF _Toc472419948 \h </w:instrText>
        </w:r>
        <w:r w:rsidR="00940B86">
          <w:rPr>
            <w:noProof/>
            <w:webHidden/>
          </w:rPr>
        </w:r>
        <w:r w:rsidR="00940B86">
          <w:rPr>
            <w:noProof/>
            <w:webHidden/>
          </w:rPr>
          <w:fldChar w:fldCharType="separate"/>
        </w:r>
        <w:r w:rsidR="00940B86">
          <w:rPr>
            <w:noProof/>
            <w:webHidden/>
          </w:rPr>
          <w:t>31</w:t>
        </w:r>
        <w:r w:rsidR="00940B86">
          <w:rPr>
            <w:noProof/>
            <w:webHidden/>
          </w:rPr>
          <w:fldChar w:fldCharType="end"/>
        </w:r>
      </w:hyperlink>
    </w:p>
    <w:p w14:paraId="0D7D470B" w14:textId="77777777" w:rsidR="00940B86" w:rsidRDefault="00C36FB3">
      <w:pPr>
        <w:pStyle w:val="Obsah2"/>
        <w:tabs>
          <w:tab w:val="left" w:pos="880"/>
          <w:tab w:val="right" w:leader="dot" w:pos="9060"/>
        </w:tabs>
        <w:rPr>
          <w:b w:val="0"/>
          <w:bCs w:val="0"/>
          <w:noProof/>
        </w:rPr>
      </w:pPr>
      <w:hyperlink w:anchor="_Toc472419949" w:history="1">
        <w:r w:rsidR="00940B86" w:rsidRPr="009A552F">
          <w:rPr>
            <w:rStyle w:val="Hypertextovodkaz"/>
            <w:noProof/>
          </w:rPr>
          <w:t>4.2</w:t>
        </w:r>
        <w:r w:rsidR="00940B86">
          <w:rPr>
            <w:b w:val="0"/>
            <w:bCs w:val="0"/>
            <w:noProof/>
          </w:rPr>
          <w:tab/>
        </w:r>
        <w:r w:rsidR="00940B86" w:rsidRPr="009A552F">
          <w:rPr>
            <w:rStyle w:val="Hypertextovodkaz"/>
            <w:noProof/>
          </w:rPr>
          <w:t>Každoroční projednání hodnocení na národní úrovni s poskytovatelem</w:t>
        </w:r>
        <w:r w:rsidR="00940B86">
          <w:rPr>
            <w:noProof/>
            <w:webHidden/>
          </w:rPr>
          <w:tab/>
        </w:r>
        <w:r w:rsidR="00940B86">
          <w:rPr>
            <w:noProof/>
            <w:webHidden/>
          </w:rPr>
          <w:fldChar w:fldCharType="begin"/>
        </w:r>
        <w:r w:rsidR="00940B86">
          <w:rPr>
            <w:noProof/>
            <w:webHidden/>
          </w:rPr>
          <w:instrText xml:space="preserve"> PAGEREF _Toc472419949 \h </w:instrText>
        </w:r>
        <w:r w:rsidR="00940B86">
          <w:rPr>
            <w:noProof/>
            <w:webHidden/>
          </w:rPr>
        </w:r>
        <w:r w:rsidR="00940B86">
          <w:rPr>
            <w:noProof/>
            <w:webHidden/>
          </w:rPr>
          <w:fldChar w:fldCharType="separate"/>
        </w:r>
        <w:r w:rsidR="00940B86">
          <w:rPr>
            <w:noProof/>
            <w:webHidden/>
          </w:rPr>
          <w:t>33</w:t>
        </w:r>
        <w:r w:rsidR="00940B86">
          <w:rPr>
            <w:noProof/>
            <w:webHidden/>
          </w:rPr>
          <w:fldChar w:fldCharType="end"/>
        </w:r>
      </w:hyperlink>
    </w:p>
    <w:p w14:paraId="1A1B1FAE" w14:textId="77777777" w:rsidR="00940B86" w:rsidRDefault="00C36FB3">
      <w:pPr>
        <w:pStyle w:val="Obsah2"/>
        <w:tabs>
          <w:tab w:val="left" w:pos="880"/>
          <w:tab w:val="right" w:leader="dot" w:pos="9060"/>
        </w:tabs>
        <w:rPr>
          <w:b w:val="0"/>
          <w:bCs w:val="0"/>
          <w:noProof/>
        </w:rPr>
      </w:pPr>
      <w:hyperlink w:anchor="_Toc472419950" w:history="1">
        <w:r w:rsidR="00940B86" w:rsidRPr="009A552F">
          <w:rPr>
            <w:rStyle w:val="Hypertextovodkaz"/>
            <w:noProof/>
          </w:rPr>
          <w:t>4.3</w:t>
        </w:r>
        <w:r w:rsidR="00940B86">
          <w:rPr>
            <w:b w:val="0"/>
            <w:bCs w:val="0"/>
            <w:noProof/>
          </w:rPr>
          <w:tab/>
        </w:r>
        <w:r w:rsidR="00940B86" w:rsidRPr="009A552F">
          <w:rPr>
            <w:rStyle w:val="Hypertextovodkaz"/>
            <w:noProof/>
          </w:rPr>
          <w:t>Každoroční projednání hodnocení s poskytovatelem v implementační fázi</w:t>
        </w:r>
        <w:r w:rsidR="00940B86">
          <w:rPr>
            <w:noProof/>
            <w:webHidden/>
          </w:rPr>
          <w:tab/>
        </w:r>
        <w:r w:rsidR="00940B86">
          <w:rPr>
            <w:noProof/>
            <w:webHidden/>
          </w:rPr>
          <w:fldChar w:fldCharType="begin"/>
        </w:r>
        <w:r w:rsidR="00940B86">
          <w:rPr>
            <w:noProof/>
            <w:webHidden/>
          </w:rPr>
          <w:instrText xml:space="preserve"> PAGEREF _Toc472419950 \h </w:instrText>
        </w:r>
        <w:r w:rsidR="00940B86">
          <w:rPr>
            <w:noProof/>
            <w:webHidden/>
          </w:rPr>
        </w:r>
        <w:r w:rsidR="00940B86">
          <w:rPr>
            <w:noProof/>
            <w:webHidden/>
          </w:rPr>
          <w:fldChar w:fldCharType="separate"/>
        </w:r>
        <w:r w:rsidR="00940B86">
          <w:rPr>
            <w:noProof/>
            <w:webHidden/>
          </w:rPr>
          <w:t>34</w:t>
        </w:r>
        <w:r w:rsidR="00940B86">
          <w:rPr>
            <w:noProof/>
            <w:webHidden/>
          </w:rPr>
          <w:fldChar w:fldCharType="end"/>
        </w:r>
      </w:hyperlink>
    </w:p>
    <w:p w14:paraId="1D9B0FE8" w14:textId="77777777" w:rsidR="00940B86" w:rsidRDefault="00C36FB3">
      <w:pPr>
        <w:pStyle w:val="Obsah2"/>
        <w:tabs>
          <w:tab w:val="left" w:pos="880"/>
          <w:tab w:val="right" w:leader="dot" w:pos="9060"/>
        </w:tabs>
        <w:rPr>
          <w:b w:val="0"/>
          <w:bCs w:val="0"/>
          <w:noProof/>
        </w:rPr>
      </w:pPr>
      <w:hyperlink w:anchor="_Toc472419951" w:history="1">
        <w:r w:rsidR="00940B86" w:rsidRPr="009A552F">
          <w:rPr>
            <w:rStyle w:val="Hypertextovodkaz"/>
            <w:noProof/>
          </w:rPr>
          <w:t>4.4</w:t>
        </w:r>
        <w:r w:rsidR="00940B86">
          <w:rPr>
            <w:b w:val="0"/>
            <w:bCs w:val="0"/>
            <w:noProof/>
          </w:rPr>
          <w:tab/>
        </w:r>
        <w:r w:rsidR="00940B86" w:rsidRPr="009A552F">
          <w:rPr>
            <w:rStyle w:val="Hypertextovodkaz"/>
            <w:noProof/>
          </w:rPr>
          <w:t>Financování</w:t>
        </w:r>
        <w:r w:rsidR="00940B86">
          <w:rPr>
            <w:noProof/>
            <w:webHidden/>
          </w:rPr>
          <w:tab/>
        </w:r>
        <w:r w:rsidR="00940B86">
          <w:rPr>
            <w:noProof/>
            <w:webHidden/>
          </w:rPr>
          <w:fldChar w:fldCharType="begin"/>
        </w:r>
        <w:r w:rsidR="00940B86">
          <w:rPr>
            <w:noProof/>
            <w:webHidden/>
          </w:rPr>
          <w:instrText xml:space="preserve"> PAGEREF _Toc472419951 \h </w:instrText>
        </w:r>
        <w:r w:rsidR="00940B86">
          <w:rPr>
            <w:noProof/>
            <w:webHidden/>
          </w:rPr>
        </w:r>
        <w:r w:rsidR="00940B86">
          <w:rPr>
            <w:noProof/>
            <w:webHidden/>
          </w:rPr>
          <w:fldChar w:fldCharType="separate"/>
        </w:r>
        <w:r w:rsidR="00940B86">
          <w:rPr>
            <w:noProof/>
            <w:webHidden/>
          </w:rPr>
          <w:t>35</w:t>
        </w:r>
        <w:r w:rsidR="00940B86">
          <w:rPr>
            <w:noProof/>
            <w:webHidden/>
          </w:rPr>
          <w:fldChar w:fldCharType="end"/>
        </w:r>
      </w:hyperlink>
    </w:p>
    <w:p w14:paraId="60BE0BE0" w14:textId="77777777" w:rsidR="00940B86" w:rsidRDefault="00C36FB3">
      <w:pPr>
        <w:pStyle w:val="Obsah1"/>
        <w:tabs>
          <w:tab w:val="left" w:pos="440"/>
          <w:tab w:val="right" w:leader="dot" w:pos="9060"/>
        </w:tabs>
        <w:rPr>
          <w:b w:val="0"/>
          <w:bCs w:val="0"/>
          <w:i w:val="0"/>
          <w:iCs w:val="0"/>
          <w:noProof/>
          <w:sz w:val="22"/>
          <w:szCs w:val="22"/>
        </w:rPr>
      </w:pPr>
      <w:hyperlink w:anchor="_Toc472419952" w:history="1">
        <w:r w:rsidR="00940B86" w:rsidRPr="009A552F">
          <w:rPr>
            <w:rStyle w:val="Hypertextovodkaz"/>
            <w:noProof/>
          </w:rPr>
          <w:t>5.</w:t>
        </w:r>
        <w:r w:rsidR="00940B86">
          <w:rPr>
            <w:b w:val="0"/>
            <w:bCs w:val="0"/>
            <w:i w:val="0"/>
            <w:iCs w:val="0"/>
            <w:noProof/>
            <w:sz w:val="22"/>
            <w:szCs w:val="22"/>
          </w:rPr>
          <w:tab/>
        </w:r>
        <w:r w:rsidR="00940B86" w:rsidRPr="009A552F">
          <w:rPr>
            <w:rStyle w:val="Hypertextovodkaz"/>
            <w:noProof/>
          </w:rPr>
          <w:t>Hodnocení v segmentu vysokých škol</w:t>
        </w:r>
        <w:r w:rsidR="00940B86">
          <w:rPr>
            <w:noProof/>
            <w:webHidden/>
          </w:rPr>
          <w:tab/>
        </w:r>
        <w:r w:rsidR="00940B86">
          <w:rPr>
            <w:noProof/>
            <w:webHidden/>
          </w:rPr>
          <w:fldChar w:fldCharType="begin"/>
        </w:r>
        <w:r w:rsidR="00940B86">
          <w:rPr>
            <w:noProof/>
            <w:webHidden/>
          </w:rPr>
          <w:instrText xml:space="preserve"> PAGEREF _Toc472419952 \h </w:instrText>
        </w:r>
        <w:r w:rsidR="00940B86">
          <w:rPr>
            <w:noProof/>
            <w:webHidden/>
          </w:rPr>
        </w:r>
        <w:r w:rsidR="00940B86">
          <w:rPr>
            <w:noProof/>
            <w:webHidden/>
          </w:rPr>
          <w:fldChar w:fldCharType="separate"/>
        </w:r>
        <w:r w:rsidR="00940B86">
          <w:rPr>
            <w:noProof/>
            <w:webHidden/>
          </w:rPr>
          <w:t>36</w:t>
        </w:r>
        <w:r w:rsidR="00940B86">
          <w:rPr>
            <w:noProof/>
            <w:webHidden/>
          </w:rPr>
          <w:fldChar w:fldCharType="end"/>
        </w:r>
      </w:hyperlink>
    </w:p>
    <w:p w14:paraId="75DA6CFC" w14:textId="77777777" w:rsidR="00940B86" w:rsidRDefault="00C36FB3">
      <w:pPr>
        <w:pStyle w:val="Obsah2"/>
        <w:tabs>
          <w:tab w:val="left" w:pos="880"/>
          <w:tab w:val="right" w:leader="dot" w:pos="9060"/>
        </w:tabs>
        <w:rPr>
          <w:b w:val="0"/>
          <w:bCs w:val="0"/>
          <w:noProof/>
        </w:rPr>
      </w:pPr>
      <w:hyperlink w:anchor="_Toc472419953" w:history="1">
        <w:r w:rsidR="00940B86" w:rsidRPr="009A552F">
          <w:rPr>
            <w:rStyle w:val="Hypertextovodkaz"/>
            <w:noProof/>
          </w:rPr>
          <w:t>5.1</w:t>
        </w:r>
        <w:r w:rsidR="00940B86">
          <w:rPr>
            <w:b w:val="0"/>
            <w:bCs w:val="0"/>
            <w:noProof/>
          </w:rPr>
          <w:tab/>
        </w:r>
        <w:r w:rsidR="00940B86" w:rsidRPr="009A552F">
          <w:rPr>
            <w:rStyle w:val="Hypertextovodkaz"/>
            <w:noProof/>
          </w:rPr>
          <w:t>Postup hodnocení</w:t>
        </w:r>
        <w:r w:rsidR="00940B86">
          <w:rPr>
            <w:noProof/>
            <w:webHidden/>
          </w:rPr>
          <w:tab/>
        </w:r>
        <w:r w:rsidR="00940B86">
          <w:rPr>
            <w:noProof/>
            <w:webHidden/>
          </w:rPr>
          <w:fldChar w:fldCharType="begin"/>
        </w:r>
        <w:r w:rsidR="00940B86">
          <w:rPr>
            <w:noProof/>
            <w:webHidden/>
          </w:rPr>
          <w:instrText xml:space="preserve"> PAGEREF _Toc472419953 \h </w:instrText>
        </w:r>
        <w:r w:rsidR="00940B86">
          <w:rPr>
            <w:noProof/>
            <w:webHidden/>
          </w:rPr>
        </w:r>
        <w:r w:rsidR="00940B86">
          <w:rPr>
            <w:noProof/>
            <w:webHidden/>
          </w:rPr>
          <w:fldChar w:fldCharType="separate"/>
        </w:r>
        <w:r w:rsidR="00940B86">
          <w:rPr>
            <w:noProof/>
            <w:webHidden/>
          </w:rPr>
          <w:t>36</w:t>
        </w:r>
        <w:r w:rsidR="00940B86">
          <w:rPr>
            <w:noProof/>
            <w:webHidden/>
          </w:rPr>
          <w:fldChar w:fldCharType="end"/>
        </w:r>
      </w:hyperlink>
    </w:p>
    <w:p w14:paraId="5793ECDE" w14:textId="77777777" w:rsidR="00940B86" w:rsidRDefault="00C36FB3">
      <w:pPr>
        <w:pStyle w:val="Obsah2"/>
        <w:tabs>
          <w:tab w:val="left" w:pos="880"/>
          <w:tab w:val="right" w:leader="dot" w:pos="9060"/>
        </w:tabs>
        <w:rPr>
          <w:b w:val="0"/>
          <w:bCs w:val="0"/>
          <w:noProof/>
        </w:rPr>
      </w:pPr>
      <w:hyperlink w:anchor="_Toc472419954" w:history="1">
        <w:r w:rsidR="00940B86" w:rsidRPr="009A552F">
          <w:rPr>
            <w:rStyle w:val="Hypertextovodkaz"/>
            <w:noProof/>
          </w:rPr>
          <w:t>5.2</w:t>
        </w:r>
        <w:r w:rsidR="00940B86">
          <w:rPr>
            <w:b w:val="0"/>
            <w:bCs w:val="0"/>
            <w:noProof/>
          </w:rPr>
          <w:tab/>
        </w:r>
        <w:r w:rsidR="00940B86" w:rsidRPr="009A552F">
          <w:rPr>
            <w:rStyle w:val="Hypertextovodkaz"/>
            <w:noProof/>
          </w:rPr>
          <w:t>Přidělení kvalitativních stupňů</w:t>
        </w:r>
        <w:r w:rsidR="00940B86">
          <w:rPr>
            <w:noProof/>
            <w:webHidden/>
          </w:rPr>
          <w:tab/>
        </w:r>
        <w:r w:rsidR="00940B86">
          <w:rPr>
            <w:noProof/>
            <w:webHidden/>
          </w:rPr>
          <w:fldChar w:fldCharType="begin"/>
        </w:r>
        <w:r w:rsidR="00940B86">
          <w:rPr>
            <w:noProof/>
            <w:webHidden/>
          </w:rPr>
          <w:instrText xml:space="preserve"> PAGEREF _Toc472419954 \h </w:instrText>
        </w:r>
        <w:r w:rsidR="00940B86">
          <w:rPr>
            <w:noProof/>
            <w:webHidden/>
          </w:rPr>
        </w:r>
        <w:r w:rsidR="00940B86">
          <w:rPr>
            <w:noProof/>
            <w:webHidden/>
          </w:rPr>
          <w:fldChar w:fldCharType="separate"/>
        </w:r>
        <w:r w:rsidR="00940B86">
          <w:rPr>
            <w:noProof/>
            <w:webHidden/>
          </w:rPr>
          <w:t>37</w:t>
        </w:r>
        <w:r w:rsidR="00940B86">
          <w:rPr>
            <w:noProof/>
            <w:webHidden/>
          </w:rPr>
          <w:fldChar w:fldCharType="end"/>
        </w:r>
      </w:hyperlink>
    </w:p>
    <w:p w14:paraId="60F2DB16" w14:textId="77777777" w:rsidR="00940B86" w:rsidRDefault="00C36FB3">
      <w:pPr>
        <w:pStyle w:val="Obsah2"/>
        <w:tabs>
          <w:tab w:val="left" w:pos="880"/>
          <w:tab w:val="right" w:leader="dot" w:pos="9060"/>
        </w:tabs>
        <w:rPr>
          <w:b w:val="0"/>
          <w:bCs w:val="0"/>
          <w:noProof/>
        </w:rPr>
      </w:pPr>
      <w:hyperlink w:anchor="_Toc472419955" w:history="1">
        <w:r w:rsidR="00940B86" w:rsidRPr="009A552F">
          <w:rPr>
            <w:rStyle w:val="Hypertextovodkaz"/>
            <w:noProof/>
          </w:rPr>
          <w:t>5.3</w:t>
        </w:r>
        <w:r w:rsidR="00940B86">
          <w:rPr>
            <w:b w:val="0"/>
            <w:bCs w:val="0"/>
            <w:noProof/>
          </w:rPr>
          <w:tab/>
        </w:r>
        <w:r w:rsidR="00940B86" w:rsidRPr="009A552F">
          <w:rPr>
            <w:rStyle w:val="Hypertextovodkaz"/>
            <w:noProof/>
          </w:rPr>
          <w:t>Projednání výsledku hodnocení</w:t>
        </w:r>
        <w:r w:rsidR="00940B86">
          <w:rPr>
            <w:noProof/>
            <w:webHidden/>
          </w:rPr>
          <w:tab/>
        </w:r>
        <w:r w:rsidR="00940B86">
          <w:rPr>
            <w:noProof/>
            <w:webHidden/>
          </w:rPr>
          <w:fldChar w:fldCharType="begin"/>
        </w:r>
        <w:r w:rsidR="00940B86">
          <w:rPr>
            <w:noProof/>
            <w:webHidden/>
          </w:rPr>
          <w:instrText xml:space="preserve"> PAGEREF _Toc472419955 \h </w:instrText>
        </w:r>
        <w:r w:rsidR="00940B86">
          <w:rPr>
            <w:noProof/>
            <w:webHidden/>
          </w:rPr>
        </w:r>
        <w:r w:rsidR="00940B86">
          <w:rPr>
            <w:noProof/>
            <w:webHidden/>
          </w:rPr>
          <w:fldChar w:fldCharType="separate"/>
        </w:r>
        <w:r w:rsidR="00940B86">
          <w:rPr>
            <w:noProof/>
            <w:webHidden/>
          </w:rPr>
          <w:t>37</w:t>
        </w:r>
        <w:r w:rsidR="00940B86">
          <w:rPr>
            <w:noProof/>
            <w:webHidden/>
          </w:rPr>
          <w:fldChar w:fldCharType="end"/>
        </w:r>
      </w:hyperlink>
    </w:p>
    <w:p w14:paraId="5FCBBE0C" w14:textId="77777777" w:rsidR="00940B86" w:rsidRDefault="00C36FB3">
      <w:pPr>
        <w:pStyle w:val="Obsah1"/>
        <w:tabs>
          <w:tab w:val="left" w:pos="440"/>
          <w:tab w:val="right" w:leader="dot" w:pos="9060"/>
        </w:tabs>
        <w:rPr>
          <w:b w:val="0"/>
          <w:bCs w:val="0"/>
          <w:i w:val="0"/>
          <w:iCs w:val="0"/>
          <w:noProof/>
          <w:sz w:val="22"/>
          <w:szCs w:val="22"/>
        </w:rPr>
      </w:pPr>
      <w:hyperlink w:anchor="_Toc472419956" w:history="1">
        <w:r w:rsidR="00940B86" w:rsidRPr="009A552F">
          <w:rPr>
            <w:rStyle w:val="Hypertextovodkaz"/>
            <w:rFonts w:eastAsia="Times New Roman"/>
            <w:noProof/>
          </w:rPr>
          <w:t>6.</w:t>
        </w:r>
        <w:r w:rsidR="00940B86">
          <w:rPr>
            <w:b w:val="0"/>
            <w:bCs w:val="0"/>
            <w:i w:val="0"/>
            <w:iCs w:val="0"/>
            <w:noProof/>
            <w:sz w:val="22"/>
            <w:szCs w:val="22"/>
          </w:rPr>
          <w:tab/>
        </w:r>
        <w:r w:rsidR="00940B86" w:rsidRPr="009A552F">
          <w:rPr>
            <w:rStyle w:val="Hypertextovodkaz"/>
            <w:rFonts w:eastAsia="Times New Roman"/>
            <w:noProof/>
          </w:rPr>
          <w:t>Hodnocení v segmentu rezortů</w:t>
        </w:r>
        <w:r w:rsidR="00940B86">
          <w:rPr>
            <w:noProof/>
            <w:webHidden/>
          </w:rPr>
          <w:tab/>
        </w:r>
        <w:r w:rsidR="00940B86">
          <w:rPr>
            <w:noProof/>
            <w:webHidden/>
          </w:rPr>
          <w:fldChar w:fldCharType="begin"/>
        </w:r>
        <w:r w:rsidR="00940B86">
          <w:rPr>
            <w:noProof/>
            <w:webHidden/>
          </w:rPr>
          <w:instrText xml:space="preserve"> PAGEREF _Toc472419956 \h </w:instrText>
        </w:r>
        <w:r w:rsidR="00940B86">
          <w:rPr>
            <w:noProof/>
            <w:webHidden/>
          </w:rPr>
        </w:r>
        <w:r w:rsidR="00940B86">
          <w:rPr>
            <w:noProof/>
            <w:webHidden/>
          </w:rPr>
          <w:fldChar w:fldCharType="separate"/>
        </w:r>
        <w:r w:rsidR="00940B86">
          <w:rPr>
            <w:noProof/>
            <w:webHidden/>
          </w:rPr>
          <w:t>38</w:t>
        </w:r>
        <w:r w:rsidR="00940B86">
          <w:rPr>
            <w:noProof/>
            <w:webHidden/>
          </w:rPr>
          <w:fldChar w:fldCharType="end"/>
        </w:r>
      </w:hyperlink>
    </w:p>
    <w:p w14:paraId="2646B125" w14:textId="77777777" w:rsidR="00940B86" w:rsidRDefault="00C36FB3">
      <w:pPr>
        <w:pStyle w:val="Obsah2"/>
        <w:tabs>
          <w:tab w:val="left" w:pos="880"/>
          <w:tab w:val="right" w:leader="dot" w:pos="9060"/>
        </w:tabs>
        <w:rPr>
          <w:b w:val="0"/>
          <w:bCs w:val="0"/>
          <w:noProof/>
        </w:rPr>
      </w:pPr>
      <w:hyperlink w:anchor="_Toc472419957" w:history="1">
        <w:r w:rsidR="00940B86" w:rsidRPr="009A552F">
          <w:rPr>
            <w:rStyle w:val="Hypertextovodkaz"/>
            <w:noProof/>
          </w:rPr>
          <w:t>6.1</w:t>
        </w:r>
        <w:r w:rsidR="00940B86">
          <w:rPr>
            <w:b w:val="0"/>
            <w:bCs w:val="0"/>
            <w:noProof/>
          </w:rPr>
          <w:tab/>
        </w:r>
        <w:r w:rsidR="00940B86" w:rsidRPr="009A552F">
          <w:rPr>
            <w:rStyle w:val="Hypertextovodkaz"/>
            <w:noProof/>
          </w:rPr>
          <w:t>Cíle hodnocení</w:t>
        </w:r>
        <w:r w:rsidR="00940B86">
          <w:rPr>
            <w:noProof/>
            <w:webHidden/>
          </w:rPr>
          <w:tab/>
        </w:r>
        <w:r w:rsidR="00940B86">
          <w:rPr>
            <w:noProof/>
            <w:webHidden/>
          </w:rPr>
          <w:fldChar w:fldCharType="begin"/>
        </w:r>
        <w:r w:rsidR="00940B86">
          <w:rPr>
            <w:noProof/>
            <w:webHidden/>
          </w:rPr>
          <w:instrText xml:space="preserve"> PAGEREF _Toc472419957 \h </w:instrText>
        </w:r>
        <w:r w:rsidR="00940B86">
          <w:rPr>
            <w:noProof/>
            <w:webHidden/>
          </w:rPr>
        </w:r>
        <w:r w:rsidR="00940B86">
          <w:rPr>
            <w:noProof/>
            <w:webHidden/>
          </w:rPr>
          <w:fldChar w:fldCharType="separate"/>
        </w:r>
        <w:r w:rsidR="00940B86">
          <w:rPr>
            <w:noProof/>
            <w:webHidden/>
          </w:rPr>
          <w:t>38</w:t>
        </w:r>
        <w:r w:rsidR="00940B86">
          <w:rPr>
            <w:noProof/>
            <w:webHidden/>
          </w:rPr>
          <w:fldChar w:fldCharType="end"/>
        </w:r>
      </w:hyperlink>
    </w:p>
    <w:p w14:paraId="0106A9AB" w14:textId="77777777" w:rsidR="00940B86" w:rsidRDefault="00C36FB3">
      <w:pPr>
        <w:pStyle w:val="Obsah2"/>
        <w:tabs>
          <w:tab w:val="left" w:pos="880"/>
          <w:tab w:val="right" w:leader="dot" w:pos="9060"/>
        </w:tabs>
        <w:rPr>
          <w:b w:val="0"/>
          <w:bCs w:val="0"/>
          <w:noProof/>
        </w:rPr>
      </w:pPr>
      <w:hyperlink w:anchor="_Toc472419958" w:history="1">
        <w:r w:rsidR="00940B86" w:rsidRPr="009A552F">
          <w:rPr>
            <w:rStyle w:val="Hypertextovodkaz"/>
            <w:noProof/>
          </w:rPr>
          <w:t>6.2</w:t>
        </w:r>
        <w:r w:rsidR="00940B86">
          <w:rPr>
            <w:b w:val="0"/>
            <w:bCs w:val="0"/>
            <w:noProof/>
          </w:rPr>
          <w:tab/>
        </w:r>
        <w:r w:rsidR="00940B86" w:rsidRPr="009A552F">
          <w:rPr>
            <w:rStyle w:val="Hypertextovodkaz"/>
            <w:noProof/>
          </w:rPr>
          <w:t>Pětiletý hodnoticí cyklus poskytovatelů a vztah ke každoročnímu hodnocení výsledků VO</w:t>
        </w:r>
        <w:r w:rsidR="00940B86">
          <w:rPr>
            <w:noProof/>
            <w:webHidden/>
          </w:rPr>
          <w:tab/>
        </w:r>
        <w:r w:rsidR="00940B86">
          <w:rPr>
            <w:noProof/>
            <w:webHidden/>
          </w:rPr>
          <w:fldChar w:fldCharType="begin"/>
        </w:r>
        <w:r w:rsidR="00940B86">
          <w:rPr>
            <w:noProof/>
            <w:webHidden/>
          </w:rPr>
          <w:instrText xml:space="preserve"> PAGEREF _Toc472419958 \h </w:instrText>
        </w:r>
        <w:r w:rsidR="00940B86">
          <w:rPr>
            <w:noProof/>
            <w:webHidden/>
          </w:rPr>
        </w:r>
        <w:r w:rsidR="00940B86">
          <w:rPr>
            <w:noProof/>
            <w:webHidden/>
          </w:rPr>
          <w:fldChar w:fldCharType="separate"/>
        </w:r>
        <w:r w:rsidR="00940B86">
          <w:rPr>
            <w:noProof/>
            <w:webHidden/>
          </w:rPr>
          <w:t>39</w:t>
        </w:r>
        <w:r w:rsidR="00940B86">
          <w:rPr>
            <w:noProof/>
            <w:webHidden/>
          </w:rPr>
          <w:fldChar w:fldCharType="end"/>
        </w:r>
      </w:hyperlink>
    </w:p>
    <w:p w14:paraId="77A7B4B3" w14:textId="77777777" w:rsidR="00940B86" w:rsidRDefault="00C36FB3">
      <w:pPr>
        <w:pStyle w:val="Obsah2"/>
        <w:tabs>
          <w:tab w:val="left" w:pos="880"/>
          <w:tab w:val="right" w:leader="dot" w:pos="9060"/>
        </w:tabs>
        <w:rPr>
          <w:b w:val="0"/>
          <w:bCs w:val="0"/>
          <w:noProof/>
        </w:rPr>
      </w:pPr>
      <w:hyperlink w:anchor="_Toc472419959" w:history="1">
        <w:r w:rsidR="00940B86" w:rsidRPr="009A552F">
          <w:rPr>
            <w:rStyle w:val="Hypertextovodkaz"/>
            <w:noProof/>
          </w:rPr>
          <w:t>6.3</w:t>
        </w:r>
        <w:r w:rsidR="00940B86">
          <w:rPr>
            <w:b w:val="0"/>
            <w:bCs w:val="0"/>
            <w:noProof/>
          </w:rPr>
          <w:tab/>
        </w:r>
        <w:r w:rsidR="00940B86" w:rsidRPr="009A552F">
          <w:rPr>
            <w:rStyle w:val="Hypertextovodkaz"/>
            <w:noProof/>
          </w:rPr>
          <w:t>Podklady pro hodnocení</w:t>
        </w:r>
        <w:r w:rsidR="00940B86">
          <w:rPr>
            <w:noProof/>
            <w:webHidden/>
          </w:rPr>
          <w:tab/>
        </w:r>
        <w:r w:rsidR="00940B86">
          <w:rPr>
            <w:noProof/>
            <w:webHidden/>
          </w:rPr>
          <w:fldChar w:fldCharType="begin"/>
        </w:r>
        <w:r w:rsidR="00940B86">
          <w:rPr>
            <w:noProof/>
            <w:webHidden/>
          </w:rPr>
          <w:instrText xml:space="preserve"> PAGEREF _Toc472419959 \h </w:instrText>
        </w:r>
        <w:r w:rsidR="00940B86">
          <w:rPr>
            <w:noProof/>
            <w:webHidden/>
          </w:rPr>
        </w:r>
        <w:r w:rsidR="00940B86">
          <w:rPr>
            <w:noProof/>
            <w:webHidden/>
          </w:rPr>
          <w:fldChar w:fldCharType="separate"/>
        </w:r>
        <w:r w:rsidR="00940B86">
          <w:rPr>
            <w:noProof/>
            <w:webHidden/>
          </w:rPr>
          <w:t>39</w:t>
        </w:r>
        <w:r w:rsidR="00940B86">
          <w:rPr>
            <w:noProof/>
            <w:webHidden/>
          </w:rPr>
          <w:fldChar w:fldCharType="end"/>
        </w:r>
      </w:hyperlink>
    </w:p>
    <w:p w14:paraId="77CC1DFA" w14:textId="77777777" w:rsidR="00940B86" w:rsidRDefault="00C36FB3">
      <w:pPr>
        <w:pStyle w:val="Obsah1"/>
        <w:tabs>
          <w:tab w:val="left" w:pos="440"/>
          <w:tab w:val="right" w:leader="dot" w:pos="9060"/>
        </w:tabs>
        <w:rPr>
          <w:b w:val="0"/>
          <w:bCs w:val="0"/>
          <w:i w:val="0"/>
          <w:iCs w:val="0"/>
          <w:noProof/>
          <w:sz w:val="22"/>
          <w:szCs w:val="22"/>
        </w:rPr>
      </w:pPr>
      <w:hyperlink w:anchor="_Toc472419960" w:history="1">
        <w:r w:rsidR="00940B86" w:rsidRPr="009A552F">
          <w:rPr>
            <w:rStyle w:val="Hypertextovodkaz"/>
            <w:noProof/>
          </w:rPr>
          <w:t>7.</w:t>
        </w:r>
        <w:r w:rsidR="00940B86">
          <w:rPr>
            <w:b w:val="0"/>
            <w:bCs w:val="0"/>
            <w:i w:val="0"/>
            <w:iCs w:val="0"/>
            <w:noProof/>
            <w:sz w:val="22"/>
            <w:szCs w:val="22"/>
          </w:rPr>
          <w:tab/>
        </w:r>
        <w:r w:rsidR="00940B86" w:rsidRPr="009A552F">
          <w:rPr>
            <w:rStyle w:val="Hypertextovodkaz"/>
            <w:noProof/>
          </w:rPr>
          <w:t>Hodnocení AV ČR</w:t>
        </w:r>
        <w:r w:rsidR="00940B86">
          <w:rPr>
            <w:noProof/>
            <w:webHidden/>
          </w:rPr>
          <w:tab/>
        </w:r>
        <w:r w:rsidR="00940B86">
          <w:rPr>
            <w:noProof/>
            <w:webHidden/>
          </w:rPr>
          <w:fldChar w:fldCharType="begin"/>
        </w:r>
        <w:r w:rsidR="00940B86">
          <w:rPr>
            <w:noProof/>
            <w:webHidden/>
          </w:rPr>
          <w:instrText xml:space="preserve"> PAGEREF _Toc472419960 \h </w:instrText>
        </w:r>
        <w:r w:rsidR="00940B86">
          <w:rPr>
            <w:noProof/>
            <w:webHidden/>
          </w:rPr>
        </w:r>
        <w:r w:rsidR="00940B86">
          <w:rPr>
            <w:noProof/>
            <w:webHidden/>
          </w:rPr>
          <w:fldChar w:fldCharType="separate"/>
        </w:r>
        <w:r w:rsidR="00940B86">
          <w:rPr>
            <w:noProof/>
            <w:webHidden/>
          </w:rPr>
          <w:t>40</w:t>
        </w:r>
        <w:r w:rsidR="00940B86">
          <w:rPr>
            <w:noProof/>
            <w:webHidden/>
          </w:rPr>
          <w:fldChar w:fldCharType="end"/>
        </w:r>
      </w:hyperlink>
    </w:p>
    <w:p w14:paraId="6CA6FB3A" w14:textId="77777777" w:rsidR="00940B86" w:rsidRDefault="00C36FB3">
      <w:pPr>
        <w:pStyle w:val="Obsah2"/>
        <w:tabs>
          <w:tab w:val="left" w:pos="880"/>
          <w:tab w:val="right" w:leader="dot" w:pos="9060"/>
        </w:tabs>
        <w:rPr>
          <w:b w:val="0"/>
          <w:bCs w:val="0"/>
          <w:noProof/>
        </w:rPr>
      </w:pPr>
      <w:hyperlink w:anchor="_Toc472419961" w:history="1">
        <w:r w:rsidR="00940B86" w:rsidRPr="009A552F">
          <w:rPr>
            <w:rStyle w:val="Hypertextovodkaz"/>
            <w:noProof/>
          </w:rPr>
          <w:t>7.1</w:t>
        </w:r>
        <w:r w:rsidR="00940B86">
          <w:rPr>
            <w:b w:val="0"/>
            <w:bCs w:val="0"/>
            <w:noProof/>
          </w:rPr>
          <w:tab/>
        </w:r>
        <w:r w:rsidR="00940B86" w:rsidRPr="009A552F">
          <w:rPr>
            <w:rStyle w:val="Hypertextovodkaz"/>
            <w:noProof/>
          </w:rPr>
          <w:t>Současný stav</w:t>
        </w:r>
        <w:r w:rsidR="00940B86">
          <w:rPr>
            <w:noProof/>
            <w:webHidden/>
          </w:rPr>
          <w:tab/>
        </w:r>
        <w:r w:rsidR="00940B86">
          <w:rPr>
            <w:noProof/>
            <w:webHidden/>
          </w:rPr>
          <w:fldChar w:fldCharType="begin"/>
        </w:r>
        <w:r w:rsidR="00940B86">
          <w:rPr>
            <w:noProof/>
            <w:webHidden/>
          </w:rPr>
          <w:instrText xml:space="preserve"> PAGEREF _Toc472419961 \h </w:instrText>
        </w:r>
        <w:r w:rsidR="00940B86">
          <w:rPr>
            <w:noProof/>
            <w:webHidden/>
          </w:rPr>
        </w:r>
        <w:r w:rsidR="00940B86">
          <w:rPr>
            <w:noProof/>
            <w:webHidden/>
          </w:rPr>
          <w:fldChar w:fldCharType="separate"/>
        </w:r>
        <w:r w:rsidR="00940B86">
          <w:rPr>
            <w:noProof/>
            <w:webHidden/>
          </w:rPr>
          <w:t>40</w:t>
        </w:r>
        <w:r w:rsidR="00940B86">
          <w:rPr>
            <w:noProof/>
            <w:webHidden/>
          </w:rPr>
          <w:fldChar w:fldCharType="end"/>
        </w:r>
      </w:hyperlink>
    </w:p>
    <w:p w14:paraId="5D00C034" w14:textId="77777777" w:rsidR="00940B86" w:rsidRDefault="00C36FB3">
      <w:pPr>
        <w:pStyle w:val="Obsah2"/>
        <w:tabs>
          <w:tab w:val="left" w:pos="880"/>
          <w:tab w:val="right" w:leader="dot" w:pos="9060"/>
        </w:tabs>
        <w:rPr>
          <w:b w:val="0"/>
          <w:bCs w:val="0"/>
          <w:noProof/>
        </w:rPr>
      </w:pPr>
      <w:hyperlink w:anchor="_Toc472419962" w:history="1">
        <w:r w:rsidR="00940B86" w:rsidRPr="009A552F">
          <w:rPr>
            <w:rStyle w:val="Hypertextovodkaz"/>
            <w:noProof/>
          </w:rPr>
          <w:t>7.2</w:t>
        </w:r>
        <w:r w:rsidR="00940B86">
          <w:rPr>
            <w:b w:val="0"/>
            <w:bCs w:val="0"/>
            <w:noProof/>
          </w:rPr>
          <w:tab/>
        </w:r>
        <w:r w:rsidR="00940B86" w:rsidRPr="009A552F">
          <w:rPr>
            <w:rStyle w:val="Hypertextovodkaz"/>
            <w:noProof/>
          </w:rPr>
          <w:t>Cíle, principy a obsah hodnocení</w:t>
        </w:r>
        <w:r w:rsidR="00940B86">
          <w:rPr>
            <w:noProof/>
            <w:webHidden/>
          </w:rPr>
          <w:tab/>
        </w:r>
        <w:r w:rsidR="00940B86">
          <w:rPr>
            <w:noProof/>
            <w:webHidden/>
          </w:rPr>
          <w:fldChar w:fldCharType="begin"/>
        </w:r>
        <w:r w:rsidR="00940B86">
          <w:rPr>
            <w:noProof/>
            <w:webHidden/>
          </w:rPr>
          <w:instrText xml:space="preserve"> PAGEREF _Toc472419962 \h </w:instrText>
        </w:r>
        <w:r w:rsidR="00940B86">
          <w:rPr>
            <w:noProof/>
            <w:webHidden/>
          </w:rPr>
        </w:r>
        <w:r w:rsidR="00940B86">
          <w:rPr>
            <w:noProof/>
            <w:webHidden/>
          </w:rPr>
          <w:fldChar w:fldCharType="separate"/>
        </w:r>
        <w:r w:rsidR="00940B86">
          <w:rPr>
            <w:noProof/>
            <w:webHidden/>
          </w:rPr>
          <w:t>40</w:t>
        </w:r>
        <w:r w:rsidR="00940B86">
          <w:rPr>
            <w:noProof/>
            <w:webHidden/>
          </w:rPr>
          <w:fldChar w:fldCharType="end"/>
        </w:r>
      </w:hyperlink>
    </w:p>
    <w:p w14:paraId="00DA6688" w14:textId="77777777" w:rsidR="00940B86" w:rsidRDefault="00C36FB3">
      <w:pPr>
        <w:pStyle w:val="Obsah2"/>
        <w:tabs>
          <w:tab w:val="left" w:pos="880"/>
          <w:tab w:val="right" w:leader="dot" w:pos="9060"/>
        </w:tabs>
        <w:rPr>
          <w:b w:val="0"/>
          <w:bCs w:val="0"/>
          <w:noProof/>
        </w:rPr>
      </w:pPr>
      <w:hyperlink w:anchor="_Toc472419963" w:history="1">
        <w:r w:rsidR="00940B86" w:rsidRPr="009A552F">
          <w:rPr>
            <w:rStyle w:val="Hypertextovodkaz"/>
            <w:noProof/>
          </w:rPr>
          <w:t>7.3</w:t>
        </w:r>
        <w:r w:rsidR="00940B86">
          <w:rPr>
            <w:b w:val="0"/>
            <w:bCs w:val="0"/>
            <w:noProof/>
          </w:rPr>
          <w:tab/>
        </w:r>
        <w:r w:rsidR="00940B86" w:rsidRPr="009A552F">
          <w:rPr>
            <w:rStyle w:val="Hypertextovodkaz"/>
            <w:noProof/>
          </w:rPr>
          <w:t>Budoucí vývoj</w:t>
        </w:r>
        <w:r w:rsidR="00940B86">
          <w:rPr>
            <w:noProof/>
            <w:webHidden/>
          </w:rPr>
          <w:tab/>
        </w:r>
        <w:r w:rsidR="00940B86">
          <w:rPr>
            <w:noProof/>
            <w:webHidden/>
          </w:rPr>
          <w:fldChar w:fldCharType="begin"/>
        </w:r>
        <w:r w:rsidR="00940B86">
          <w:rPr>
            <w:noProof/>
            <w:webHidden/>
          </w:rPr>
          <w:instrText xml:space="preserve"> PAGEREF _Toc472419963 \h </w:instrText>
        </w:r>
        <w:r w:rsidR="00940B86">
          <w:rPr>
            <w:noProof/>
            <w:webHidden/>
          </w:rPr>
        </w:r>
        <w:r w:rsidR="00940B86">
          <w:rPr>
            <w:noProof/>
            <w:webHidden/>
          </w:rPr>
          <w:fldChar w:fldCharType="separate"/>
        </w:r>
        <w:r w:rsidR="00940B86">
          <w:rPr>
            <w:noProof/>
            <w:webHidden/>
          </w:rPr>
          <w:t>40</w:t>
        </w:r>
        <w:r w:rsidR="00940B86">
          <w:rPr>
            <w:noProof/>
            <w:webHidden/>
          </w:rPr>
          <w:fldChar w:fldCharType="end"/>
        </w:r>
      </w:hyperlink>
    </w:p>
    <w:p w14:paraId="559C2880" w14:textId="77777777" w:rsidR="00940B86" w:rsidRDefault="00C36FB3">
      <w:pPr>
        <w:pStyle w:val="Obsah1"/>
        <w:tabs>
          <w:tab w:val="left" w:pos="440"/>
          <w:tab w:val="right" w:leader="dot" w:pos="9060"/>
        </w:tabs>
        <w:rPr>
          <w:b w:val="0"/>
          <w:bCs w:val="0"/>
          <w:i w:val="0"/>
          <w:iCs w:val="0"/>
          <w:noProof/>
          <w:sz w:val="22"/>
          <w:szCs w:val="22"/>
        </w:rPr>
      </w:pPr>
      <w:hyperlink w:anchor="_Toc472419964" w:history="1">
        <w:r w:rsidR="00940B86" w:rsidRPr="009A552F">
          <w:rPr>
            <w:rStyle w:val="Hypertextovodkaz"/>
            <w:noProof/>
          </w:rPr>
          <w:t>8.</w:t>
        </w:r>
        <w:r w:rsidR="00940B86">
          <w:rPr>
            <w:b w:val="0"/>
            <w:bCs w:val="0"/>
            <w:i w:val="0"/>
            <w:iCs w:val="0"/>
            <w:noProof/>
            <w:sz w:val="22"/>
            <w:szCs w:val="22"/>
          </w:rPr>
          <w:tab/>
        </w:r>
        <w:r w:rsidR="00940B86" w:rsidRPr="009A552F">
          <w:rPr>
            <w:rStyle w:val="Hypertextovodkaz"/>
            <w:noProof/>
          </w:rPr>
          <w:t>Hodnocení programů účelové podpory</w:t>
        </w:r>
        <w:r w:rsidR="00940B86">
          <w:rPr>
            <w:noProof/>
            <w:webHidden/>
          </w:rPr>
          <w:tab/>
        </w:r>
        <w:r w:rsidR="00940B86">
          <w:rPr>
            <w:noProof/>
            <w:webHidden/>
          </w:rPr>
          <w:fldChar w:fldCharType="begin"/>
        </w:r>
        <w:r w:rsidR="00940B86">
          <w:rPr>
            <w:noProof/>
            <w:webHidden/>
          </w:rPr>
          <w:instrText xml:space="preserve"> PAGEREF _Toc472419964 \h </w:instrText>
        </w:r>
        <w:r w:rsidR="00940B86">
          <w:rPr>
            <w:noProof/>
            <w:webHidden/>
          </w:rPr>
        </w:r>
        <w:r w:rsidR="00940B86">
          <w:rPr>
            <w:noProof/>
            <w:webHidden/>
          </w:rPr>
          <w:fldChar w:fldCharType="separate"/>
        </w:r>
        <w:r w:rsidR="00940B86">
          <w:rPr>
            <w:noProof/>
            <w:webHidden/>
          </w:rPr>
          <w:t>42</w:t>
        </w:r>
        <w:r w:rsidR="00940B86">
          <w:rPr>
            <w:noProof/>
            <w:webHidden/>
          </w:rPr>
          <w:fldChar w:fldCharType="end"/>
        </w:r>
      </w:hyperlink>
    </w:p>
    <w:p w14:paraId="62CAA013" w14:textId="77777777" w:rsidR="00940B86" w:rsidRDefault="00C36FB3">
      <w:pPr>
        <w:pStyle w:val="Obsah1"/>
        <w:tabs>
          <w:tab w:val="right" w:leader="dot" w:pos="9060"/>
        </w:tabs>
        <w:rPr>
          <w:b w:val="0"/>
          <w:bCs w:val="0"/>
          <w:i w:val="0"/>
          <w:iCs w:val="0"/>
          <w:noProof/>
          <w:sz w:val="22"/>
          <w:szCs w:val="22"/>
        </w:rPr>
      </w:pPr>
      <w:hyperlink w:anchor="_Toc472419965" w:history="1">
        <w:r w:rsidR="00940B86" w:rsidRPr="009A552F">
          <w:rPr>
            <w:rStyle w:val="Hypertextovodkaz"/>
            <w:noProof/>
          </w:rPr>
          <w:t>Příloha 1: Metodika hodnocení výzkumných organizací v segmentu rezortů</w:t>
        </w:r>
        <w:r w:rsidR="00940B86">
          <w:rPr>
            <w:noProof/>
            <w:webHidden/>
          </w:rPr>
          <w:tab/>
        </w:r>
        <w:r w:rsidR="00940B86">
          <w:rPr>
            <w:noProof/>
            <w:webHidden/>
          </w:rPr>
          <w:fldChar w:fldCharType="begin"/>
        </w:r>
        <w:r w:rsidR="00940B86">
          <w:rPr>
            <w:noProof/>
            <w:webHidden/>
          </w:rPr>
          <w:instrText xml:space="preserve"> PAGEREF _Toc472419965 \h </w:instrText>
        </w:r>
        <w:r w:rsidR="00940B86">
          <w:rPr>
            <w:noProof/>
            <w:webHidden/>
          </w:rPr>
        </w:r>
        <w:r w:rsidR="00940B86">
          <w:rPr>
            <w:noProof/>
            <w:webHidden/>
          </w:rPr>
          <w:fldChar w:fldCharType="separate"/>
        </w:r>
        <w:r w:rsidR="00940B86">
          <w:rPr>
            <w:noProof/>
            <w:webHidden/>
          </w:rPr>
          <w:t>44</w:t>
        </w:r>
        <w:r w:rsidR="00940B86">
          <w:rPr>
            <w:noProof/>
            <w:webHidden/>
          </w:rPr>
          <w:fldChar w:fldCharType="end"/>
        </w:r>
      </w:hyperlink>
    </w:p>
    <w:p w14:paraId="126BDB96" w14:textId="77777777" w:rsidR="00940B86" w:rsidRDefault="00C36FB3">
      <w:pPr>
        <w:pStyle w:val="Obsah2"/>
        <w:tabs>
          <w:tab w:val="right" w:leader="dot" w:pos="9060"/>
        </w:tabs>
        <w:rPr>
          <w:b w:val="0"/>
          <w:bCs w:val="0"/>
          <w:noProof/>
        </w:rPr>
      </w:pPr>
      <w:hyperlink w:anchor="_Toc472419966" w:history="1">
        <w:r w:rsidR="00940B86" w:rsidRPr="009A552F">
          <w:rPr>
            <w:rStyle w:val="Hypertextovodkaz"/>
            <w:noProof/>
          </w:rPr>
          <w:t>Úvod</w:t>
        </w:r>
        <w:r w:rsidR="00940B86">
          <w:rPr>
            <w:noProof/>
            <w:webHidden/>
          </w:rPr>
          <w:tab/>
        </w:r>
        <w:r w:rsidR="00940B86">
          <w:rPr>
            <w:noProof/>
            <w:webHidden/>
          </w:rPr>
          <w:fldChar w:fldCharType="begin"/>
        </w:r>
        <w:r w:rsidR="00940B86">
          <w:rPr>
            <w:noProof/>
            <w:webHidden/>
          </w:rPr>
          <w:instrText xml:space="preserve"> PAGEREF _Toc472419966 \h </w:instrText>
        </w:r>
        <w:r w:rsidR="00940B86">
          <w:rPr>
            <w:noProof/>
            <w:webHidden/>
          </w:rPr>
        </w:r>
        <w:r w:rsidR="00940B86">
          <w:rPr>
            <w:noProof/>
            <w:webHidden/>
          </w:rPr>
          <w:fldChar w:fldCharType="separate"/>
        </w:r>
        <w:r w:rsidR="00940B86">
          <w:rPr>
            <w:noProof/>
            <w:webHidden/>
          </w:rPr>
          <w:t>44</w:t>
        </w:r>
        <w:r w:rsidR="00940B86">
          <w:rPr>
            <w:noProof/>
            <w:webHidden/>
          </w:rPr>
          <w:fldChar w:fldCharType="end"/>
        </w:r>
      </w:hyperlink>
    </w:p>
    <w:p w14:paraId="4ED3C56F" w14:textId="77777777" w:rsidR="00940B86" w:rsidRDefault="00C36FB3">
      <w:pPr>
        <w:pStyle w:val="Obsah1"/>
        <w:tabs>
          <w:tab w:val="left" w:pos="440"/>
          <w:tab w:val="right" w:leader="dot" w:pos="9060"/>
        </w:tabs>
        <w:rPr>
          <w:b w:val="0"/>
          <w:bCs w:val="0"/>
          <w:i w:val="0"/>
          <w:iCs w:val="0"/>
          <w:noProof/>
          <w:sz w:val="22"/>
          <w:szCs w:val="22"/>
        </w:rPr>
      </w:pPr>
      <w:hyperlink w:anchor="_Toc472419967" w:history="1">
        <w:r w:rsidR="00940B86" w:rsidRPr="009A552F">
          <w:rPr>
            <w:rStyle w:val="Hypertextovodkaz"/>
            <w:noProof/>
          </w:rPr>
          <w:t>1.</w:t>
        </w:r>
        <w:r w:rsidR="00940B86">
          <w:rPr>
            <w:b w:val="0"/>
            <w:bCs w:val="0"/>
            <w:i w:val="0"/>
            <w:iCs w:val="0"/>
            <w:noProof/>
            <w:sz w:val="22"/>
            <w:szCs w:val="22"/>
          </w:rPr>
          <w:tab/>
        </w:r>
        <w:r w:rsidR="00940B86" w:rsidRPr="009A552F">
          <w:rPr>
            <w:rStyle w:val="Hypertextovodkaz"/>
            <w:noProof/>
          </w:rPr>
          <w:t>Hodnocení v segmentu rezortů obecně</w:t>
        </w:r>
        <w:r w:rsidR="00940B86">
          <w:rPr>
            <w:noProof/>
            <w:webHidden/>
          </w:rPr>
          <w:tab/>
        </w:r>
        <w:r w:rsidR="00940B86">
          <w:rPr>
            <w:noProof/>
            <w:webHidden/>
          </w:rPr>
          <w:fldChar w:fldCharType="begin"/>
        </w:r>
        <w:r w:rsidR="00940B86">
          <w:rPr>
            <w:noProof/>
            <w:webHidden/>
          </w:rPr>
          <w:instrText xml:space="preserve"> PAGEREF _Toc472419967 \h </w:instrText>
        </w:r>
        <w:r w:rsidR="00940B86">
          <w:rPr>
            <w:noProof/>
            <w:webHidden/>
          </w:rPr>
        </w:r>
        <w:r w:rsidR="00940B86">
          <w:rPr>
            <w:noProof/>
            <w:webHidden/>
          </w:rPr>
          <w:fldChar w:fldCharType="separate"/>
        </w:r>
        <w:r w:rsidR="00940B86">
          <w:rPr>
            <w:noProof/>
            <w:webHidden/>
          </w:rPr>
          <w:t>44</w:t>
        </w:r>
        <w:r w:rsidR="00940B86">
          <w:rPr>
            <w:noProof/>
            <w:webHidden/>
          </w:rPr>
          <w:fldChar w:fldCharType="end"/>
        </w:r>
      </w:hyperlink>
    </w:p>
    <w:p w14:paraId="2D4A1927" w14:textId="77777777" w:rsidR="00940B86" w:rsidRDefault="00C36FB3">
      <w:pPr>
        <w:pStyle w:val="Obsah2"/>
        <w:tabs>
          <w:tab w:val="left" w:pos="880"/>
          <w:tab w:val="right" w:leader="dot" w:pos="9060"/>
        </w:tabs>
        <w:rPr>
          <w:b w:val="0"/>
          <w:bCs w:val="0"/>
          <w:noProof/>
        </w:rPr>
      </w:pPr>
      <w:hyperlink w:anchor="_Toc472419968" w:history="1">
        <w:r w:rsidR="00940B86" w:rsidRPr="009A552F">
          <w:rPr>
            <w:rStyle w:val="Hypertextovodkaz"/>
            <w:noProof/>
          </w:rPr>
          <w:t>1.1</w:t>
        </w:r>
        <w:r w:rsidR="00940B86">
          <w:rPr>
            <w:b w:val="0"/>
            <w:bCs w:val="0"/>
            <w:noProof/>
          </w:rPr>
          <w:tab/>
        </w:r>
        <w:r w:rsidR="00940B86" w:rsidRPr="009A552F">
          <w:rPr>
            <w:rStyle w:val="Hypertextovodkaz"/>
            <w:noProof/>
          </w:rPr>
          <w:t>Cíle hodnocení</w:t>
        </w:r>
        <w:r w:rsidR="00940B86">
          <w:rPr>
            <w:noProof/>
            <w:webHidden/>
          </w:rPr>
          <w:tab/>
        </w:r>
        <w:r w:rsidR="00940B86">
          <w:rPr>
            <w:noProof/>
            <w:webHidden/>
          </w:rPr>
          <w:fldChar w:fldCharType="begin"/>
        </w:r>
        <w:r w:rsidR="00940B86">
          <w:rPr>
            <w:noProof/>
            <w:webHidden/>
          </w:rPr>
          <w:instrText xml:space="preserve"> PAGEREF _Toc472419968 \h </w:instrText>
        </w:r>
        <w:r w:rsidR="00940B86">
          <w:rPr>
            <w:noProof/>
            <w:webHidden/>
          </w:rPr>
        </w:r>
        <w:r w:rsidR="00940B86">
          <w:rPr>
            <w:noProof/>
            <w:webHidden/>
          </w:rPr>
          <w:fldChar w:fldCharType="separate"/>
        </w:r>
        <w:r w:rsidR="00940B86">
          <w:rPr>
            <w:noProof/>
            <w:webHidden/>
          </w:rPr>
          <w:t>44</w:t>
        </w:r>
        <w:r w:rsidR="00940B86">
          <w:rPr>
            <w:noProof/>
            <w:webHidden/>
          </w:rPr>
          <w:fldChar w:fldCharType="end"/>
        </w:r>
      </w:hyperlink>
    </w:p>
    <w:p w14:paraId="0EB3C13E" w14:textId="77777777" w:rsidR="00940B86" w:rsidRDefault="00C36FB3">
      <w:pPr>
        <w:pStyle w:val="Obsah2"/>
        <w:tabs>
          <w:tab w:val="left" w:pos="880"/>
          <w:tab w:val="right" w:leader="dot" w:pos="9060"/>
        </w:tabs>
        <w:rPr>
          <w:b w:val="0"/>
          <w:bCs w:val="0"/>
          <w:noProof/>
        </w:rPr>
      </w:pPr>
      <w:hyperlink w:anchor="_Toc472419969" w:history="1">
        <w:r w:rsidR="00940B86" w:rsidRPr="009A552F">
          <w:rPr>
            <w:rStyle w:val="Hypertextovodkaz"/>
            <w:noProof/>
          </w:rPr>
          <w:t>1.2</w:t>
        </w:r>
        <w:r w:rsidR="00940B86">
          <w:rPr>
            <w:b w:val="0"/>
            <w:bCs w:val="0"/>
            <w:noProof/>
          </w:rPr>
          <w:tab/>
        </w:r>
        <w:r w:rsidR="00940B86" w:rsidRPr="009A552F">
          <w:rPr>
            <w:rStyle w:val="Hypertextovodkaz"/>
            <w:noProof/>
          </w:rPr>
          <w:t>Principy hodnocení</w:t>
        </w:r>
        <w:r w:rsidR="00940B86">
          <w:rPr>
            <w:noProof/>
            <w:webHidden/>
          </w:rPr>
          <w:tab/>
        </w:r>
        <w:r w:rsidR="00940B86">
          <w:rPr>
            <w:noProof/>
            <w:webHidden/>
          </w:rPr>
          <w:fldChar w:fldCharType="begin"/>
        </w:r>
        <w:r w:rsidR="00940B86">
          <w:rPr>
            <w:noProof/>
            <w:webHidden/>
          </w:rPr>
          <w:instrText xml:space="preserve"> PAGEREF _Toc472419969 \h </w:instrText>
        </w:r>
        <w:r w:rsidR="00940B86">
          <w:rPr>
            <w:noProof/>
            <w:webHidden/>
          </w:rPr>
        </w:r>
        <w:r w:rsidR="00940B86">
          <w:rPr>
            <w:noProof/>
            <w:webHidden/>
          </w:rPr>
          <w:fldChar w:fldCharType="separate"/>
        </w:r>
        <w:r w:rsidR="00940B86">
          <w:rPr>
            <w:noProof/>
            <w:webHidden/>
          </w:rPr>
          <w:t>44</w:t>
        </w:r>
        <w:r w:rsidR="00940B86">
          <w:rPr>
            <w:noProof/>
            <w:webHidden/>
          </w:rPr>
          <w:fldChar w:fldCharType="end"/>
        </w:r>
      </w:hyperlink>
    </w:p>
    <w:p w14:paraId="2109135C" w14:textId="77777777" w:rsidR="00940B86" w:rsidRDefault="00C36FB3">
      <w:pPr>
        <w:pStyle w:val="Obsah1"/>
        <w:tabs>
          <w:tab w:val="left" w:pos="440"/>
          <w:tab w:val="right" w:leader="dot" w:pos="9060"/>
        </w:tabs>
        <w:rPr>
          <w:b w:val="0"/>
          <w:bCs w:val="0"/>
          <w:i w:val="0"/>
          <w:iCs w:val="0"/>
          <w:noProof/>
          <w:sz w:val="22"/>
          <w:szCs w:val="22"/>
        </w:rPr>
      </w:pPr>
      <w:hyperlink w:anchor="_Toc472419970" w:history="1">
        <w:r w:rsidR="00940B86" w:rsidRPr="009A552F">
          <w:rPr>
            <w:rStyle w:val="Hypertextovodkaz"/>
            <w:noProof/>
          </w:rPr>
          <w:t>2.</w:t>
        </w:r>
        <w:r w:rsidR="00940B86">
          <w:rPr>
            <w:b w:val="0"/>
            <w:bCs w:val="0"/>
            <w:i w:val="0"/>
            <w:iCs w:val="0"/>
            <w:noProof/>
            <w:sz w:val="22"/>
            <w:szCs w:val="22"/>
          </w:rPr>
          <w:tab/>
        </w:r>
        <w:r w:rsidR="00940B86" w:rsidRPr="009A552F">
          <w:rPr>
            <w:rStyle w:val="Hypertextovodkaz"/>
            <w:noProof/>
          </w:rPr>
          <w:t>Termíny hodnocení</w:t>
        </w:r>
        <w:r w:rsidR="00940B86">
          <w:rPr>
            <w:noProof/>
            <w:webHidden/>
          </w:rPr>
          <w:tab/>
        </w:r>
        <w:r w:rsidR="00940B86">
          <w:rPr>
            <w:noProof/>
            <w:webHidden/>
          </w:rPr>
          <w:fldChar w:fldCharType="begin"/>
        </w:r>
        <w:r w:rsidR="00940B86">
          <w:rPr>
            <w:noProof/>
            <w:webHidden/>
          </w:rPr>
          <w:instrText xml:space="preserve"> PAGEREF _Toc472419970 \h </w:instrText>
        </w:r>
        <w:r w:rsidR="00940B86">
          <w:rPr>
            <w:noProof/>
            <w:webHidden/>
          </w:rPr>
        </w:r>
        <w:r w:rsidR="00940B86">
          <w:rPr>
            <w:noProof/>
            <w:webHidden/>
          </w:rPr>
          <w:fldChar w:fldCharType="separate"/>
        </w:r>
        <w:r w:rsidR="00940B86">
          <w:rPr>
            <w:noProof/>
            <w:webHidden/>
          </w:rPr>
          <w:t>46</w:t>
        </w:r>
        <w:r w:rsidR="00940B86">
          <w:rPr>
            <w:noProof/>
            <w:webHidden/>
          </w:rPr>
          <w:fldChar w:fldCharType="end"/>
        </w:r>
      </w:hyperlink>
    </w:p>
    <w:p w14:paraId="74386DDC" w14:textId="77777777" w:rsidR="00940B86" w:rsidRDefault="00C36FB3">
      <w:pPr>
        <w:pStyle w:val="Obsah2"/>
        <w:tabs>
          <w:tab w:val="left" w:pos="880"/>
          <w:tab w:val="right" w:leader="dot" w:pos="9060"/>
        </w:tabs>
        <w:rPr>
          <w:b w:val="0"/>
          <w:bCs w:val="0"/>
          <w:noProof/>
        </w:rPr>
      </w:pPr>
      <w:hyperlink w:anchor="_Toc472419971" w:history="1">
        <w:r w:rsidR="00940B86" w:rsidRPr="009A552F">
          <w:rPr>
            <w:rStyle w:val="Hypertextovodkaz"/>
            <w:noProof/>
          </w:rPr>
          <w:t>2.1</w:t>
        </w:r>
        <w:r w:rsidR="00940B86">
          <w:rPr>
            <w:b w:val="0"/>
            <w:bCs w:val="0"/>
            <w:noProof/>
          </w:rPr>
          <w:tab/>
        </w:r>
        <w:r w:rsidR="00940B86" w:rsidRPr="009A552F">
          <w:rPr>
            <w:rStyle w:val="Hypertextovodkaz"/>
            <w:noProof/>
          </w:rPr>
          <w:t>Hodnocení VO podle DKRVO prováděné poskytovatelem</w:t>
        </w:r>
        <w:r w:rsidR="00940B86">
          <w:rPr>
            <w:noProof/>
            <w:webHidden/>
          </w:rPr>
          <w:tab/>
        </w:r>
        <w:r w:rsidR="00940B86">
          <w:rPr>
            <w:noProof/>
            <w:webHidden/>
          </w:rPr>
          <w:fldChar w:fldCharType="begin"/>
        </w:r>
        <w:r w:rsidR="00940B86">
          <w:rPr>
            <w:noProof/>
            <w:webHidden/>
          </w:rPr>
          <w:instrText xml:space="preserve"> PAGEREF _Toc472419971 \h </w:instrText>
        </w:r>
        <w:r w:rsidR="00940B86">
          <w:rPr>
            <w:noProof/>
            <w:webHidden/>
          </w:rPr>
        </w:r>
        <w:r w:rsidR="00940B86">
          <w:rPr>
            <w:noProof/>
            <w:webHidden/>
          </w:rPr>
          <w:fldChar w:fldCharType="separate"/>
        </w:r>
        <w:r w:rsidR="00940B86">
          <w:rPr>
            <w:noProof/>
            <w:webHidden/>
          </w:rPr>
          <w:t>46</w:t>
        </w:r>
        <w:r w:rsidR="00940B86">
          <w:rPr>
            <w:noProof/>
            <w:webHidden/>
          </w:rPr>
          <w:fldChar w:fldCharType="end"/>
        </w:r>
      </w:hyperlink>
    </w:p>
    <w:p w14:paraId="33DB8F07" w14:textId="77777777" w:rsidR="00940B86" w:rsidRDefault="00C36FB3">
      <w:pPr>
        <w:pStyle w:val="Obsah2"/>
        <w:tabs>
          <w:tab w:val="left" w:pos="880"/>
          <w:tab w:val="right" w:leader="dot" w:pos="9060"/>
        </w:tabs>
        <w:rPr>
          <w:b w:val="0"/>
          <w:bCs w:val="0"/>
          <w:noProof/>
        </w:rPr>
      </w:pPr>
      <w:hyperlink w:anchor="_Toc472419972" w:history="1">
        <w:r w:rsidR="00940B86" w:rsidRPr="009A552F">
          <w:rPr>
            <w:rStyle w:val="Hypertextovodkaz"/>
            <w:noProof/>
          </w:rPr>
          <w:t>2.2</w:t>
        </w:r>
        <w:r w:rsidR="00940B86">
          <w:rPr>
            <w:b w:val="0"/>
            <w:bCs w:val="0"/>
            <w:noProof/>
          </w:rPr>
          <w:tab/>
        </w:r>
        <w:r w:rsidR="00940B86" w:rsidRPr="009A552F">
          <w:rPr>
            <w:rStyle w:val="Hypertextovodkaz"/>
            <w:noProof/>
          </w:rPr>
          <w:t>Postup při hodnocení VO podle DKRVO prováděném poskytovatelem</w:t>
        </w:r>
        <w:r w:rsidR="00940B86">
          <w:rPr>
            <w:noProof/>
            <w:webHidden/>
          </w:rPr>
          <w:tab/>
        </w:r>
        <w:r w:rsidR="00940B86">
          <w:rPr>
            <w:noProof/>
            <w:webHidden/>
          </w:rPr>
          <w:fldChar w:fldCharType="begin"/>
        </w:r>
        <w:r w:rsidR="00940B86">
          <w:rPr>
            <w:noProof/>
            <w:webHidden/>
          </w:rPr>
          <w:instrText xml:space="preserve"> PAGEREF _Toc472419972 \h </w:instrText>
        </w:r>
        <w:r w:rsidR="00940B86">
          <w:rPr>
            <w:noProof/>
            <w:webHidden/>
          </w:rPr>
        </w:r>
        <w:r w:rsidR="00940B86">
          <w:rPr>
            <w:noProof/>
            <w:webHidden/>
          </w:rPr>
          <w:fldChar w:fldCharType="separate"/>
        </w:r>
        <w:r w:rsidR="00940B86">
          <w:rPr>
            <w:noProof/>
            <w:webHidden/>
          </w:rPr>
          <w:t>46</w:t>
        </w:r>
        <w:r w:rsidR="00940B86">
          <w:rPr>
            <w:noProof/>
            <w:webHidden/>
          </w:rPr>
          <w:fldChar w:fldCharType="end"/>
        </w:r>
      </w:hyperlink>
    </w:p>
    <w:p w14:paraId="090ACDFF" w14:textId="77777777" w:rsidR="00940B86" w:rsidRDefault="00C36FB3">
      <w:pPr>
        <w:pStyle w:val="Obsah1"/>
        <w:tabs>
          <w:tab w:val="left" w:pos="440"/>
          <w:tab w:val="right" w:leader="dot" w:pos="9060"/>
        </w:tabs>
        <w:rPr>
          <w:b w:val="0"/>
          <w:bCs w:val="0"/>
          <w:i w:val="0"/>
          <w:iCs w:val="0"/>
          <w:noProof/>
          <w:sz w:val="22"/>
          <w:szCs w:val="22"/>
        </w:rPr>
      </w:pPr>
      <w:hyperlink w:anchor="_Toc472419973" w:history="1">
        <w:r w:rsidR="00940B86" w:rsidRPr="009A552F">
          <w:rPr>
            <w:rStyle w:val="Hypertextovodkaz"/>
            <w:noProof/>
          </w:rPr>
          <w:t>3.</w:t>
        </w:r>
        <w:r w:rsidR="00940B86">
          <w:rPr>
            <w:b w:val="0"/>
            <w:bCs w:val="0"/>
            <w:i w:val="0"/>
            <w:iCs w:val="0"/>
            <w:noProof/>
            <w:sz w:val="22"/>
            <w:szCs w:val="22"/>
          </w:rPr>
          <w:tab/>
        </w:r>
        <w:r w:rsidR="00940B86" w:rsidRPr="009A552F">
          <w:rPr>
            <w:rStyle w:val="Hypertextovodkaz"/>
            <w:noProof/>
          </w:rPr>
          <w:t>Vstupní hodnocení na léta 2018–2022 prováděné v roce 2017</w:t>
        </w:r>
        <w:r w:rsidR="00940B86">
          <w:rPr>
            <w:noProof/>
            <w:webHidden/>
          </w:rPr>
          <w:tab/>
        </w:r>
        <w:r w:rsidR="00940B86">
          <w:rPr>
            <w:noProof/>
            <w:webHidden/>
          </w:rPr>
          <w:fldChar w:fldCharType="begin"/>
        </w:r>
        <w:r w:rsidR="00940B86">
          <w:rPr>
            <w:noProof/>
            <w:webHidden/>
          </w:rPr>
          <w:instrText xml:space="preserve"> PAGEREF _Toc472419973 \h </w:instrText>
        </w:r>
        <w:r w:rsidR="00940B86">
          <w:rPr>
            <w:noProof/>
            <w:webHidden/>
          </w:rPr>
        </w:r>
        <w:r w:rsidR="00940B86">
          <w:rPr>
            <w:noProof/>
            <w:webHidden/>
          </w:rPr>
          <w:fldChar w:fldCharType="separate"/>
        </w:r>
        <w:r w:rsidR="00940B86">
          <w:rPr>
            <w:noProof/>
            <w:webHidden/>
          </w:rPr>
          <w:t>48</w:t>
        </w:r>
        <w:r w:rsidR="00940B86">
          <w:rPr>
            <w:noProof/>
            <w:webHidden/>
          </w:rPr>
          <w:fldChar w:fldCharType="end"/>
        </w:r>
      </w:hyperlink>
    </w:p>
    <w:p w14:paraId="7E8D69ED" w14:textId="77777777" w:rsidR="00940B86" w:rsidRDefault="00C36FB3">
      <w:pPr>
        <w:pStyle w:val="Obsah2"/>
        <w:tabs>
          <w:tab w:val="left" w:pos="880"/>
          <w:tab w:val="right" w:leader="dot" w:pos="9060"/>
        </w:tabs>
        <w:rPr>
          <w:b w:val="0"/>
          <w:bCs w:val="0"/>
          <w:noProof/>
        </w:rPr>
      </w:pPr>
      <w:hyperlink w:anchor="_Toc472419974" w:history="1">
        <w:r w:rsidR="00940B86" w:rsidRPr="009A552F">
          <w:rPr>
            <w:rStyle w:val="Hypertextovodkaz"/>
            <w:noProof/>
          </w:rPr>
          <w:t>3.1</w:t>
        </w:r>
        <w:r w:rsidR="00940B86">
          <w:rPr>
            <w:b w:val="0"/>
            <w:bCs w:val="0"/>
            <w:noProof/>
          </w:rPr>
          <w:tab/>
        </w:r>
        <w:r w:rsidR="00940B86" w:rsidRPr="009A552F">
          <w:rPr>
            <w:rStyle w:val="Hypertextovodkaz"/>
            <w:noProof/>
          </w:rPr>
          <w:t>Výzva VO k předložení podkladů se stanovenými náležitostmi a se stanovením maximální výše podpory</w:t>
        </w:r>
        <w:r w:rsidR="00940B86">
          <w:rPr>
            <w:noProof/>
            <w:webHidden/>
          </w:rPr>
          <w:tab/>
        </w:r>
        <w:r w:rsidR="00940B86">
          <w:rPr>
            <w:noProof/>
            <w:webHidden/>
          </w:rPr>
          <w:fldChar w:fldCharType="begin"/>
        </w:r>
        <w:r w:rsidR="00940B86">
          <w:rPr>
            <w:noProof/>
            <w:webHidden/>
          </w:rPr>
          <w:instrText xml:space="preserve"> PAGEREF _Toc472419974 \h </w:instrText>
        </w:r>
        <w:r w:rsidR="00940B86">
          <w:rPr>
            <w:noProof/>
            <w:webHidden/>
          </w:rPr>
        </w:r>
        <w:r w:rsidR="00940B86">
          <w:rPr>
            <w:noProof/>
            <w:webHidden/>
          </w:rPr>
          <w:fldChar w:fldCharType="separate"/>
        </w:r>
        <w:r w:rsidR="00940B86">
          <w:rPr>
            <w:noProof/>
            <w:webHidden/>
          </w:rPr>
          <w:t>48</w:t>
        </w:r>
        <w:r w:rsidR="00940B86">
          <w:rPr>
            <w:noProof/>
            <w:webHidden/>
          </w:rPr>
          <w:fldChar w:fldCharType="end"/>
        </w:r>
      </w:hyperlink>
    </w:p>
    <w:p w14:paraId="1225B571" w14:textId="77777777" w:rsidR="00940B86" w:rsidRDefault="00C36FB3">
      <w:pPr>
        <w:pStyle w:val="Obsah2"/>
        <w:tabs>
          <w:tab w:val="left" w:pos="880"/>
          <w:tab w:val="right" w:leader="dot" w:pos="9060"/>
        </w:tabs>
        <w:rPr>
          <w:b w:val="0"/>
          <w:bCs w:val="0"/>
          <w:noProof/>
        </w:rPr>
      </w:pPr>
      <w:hyperlink w:anchor="_Toc472419975" w:history="1">
        <w:r w:rsidR="00940B86" w:rsidRPr="009A552F">
          <w:rPr>
            <w:rStyle w:val="Hypertextovodkaz"/>
            <w:noProof/>
          </w:rPr>
          <w:t>3.2</w:t>
        </w:r>
        <w:r w:rsidR="00940B86">
          <w:rPr>
            <w:b w:val="0"/>
            <w:bCs w:val="0"/>
            <w:noProof/>
          </w:rPr>
          <w:tab/>
        </w:r>
        <w:r w:rsidR="00940B86" w:rsidRPr="009A552F">
          <w:rPr>
            <w:rStyle w:val="Hypertextovodkaz"/>
            <w:noProof/>
          </w:rPr>
          <w:t>Předložení podkladů se stanovenými náležitostmi</w:t>
        </w:r>
        <w:r w:rsidR="00940B86">
          <w:rPr>
            <w:noProof/>
            <w:webHidden/>
          </w:rPr>
          <w:tab/>
        </w:r>
        <w:r w:rsidR="00940B86">
          <w:rPr>
            <w:noProof/>
            <w:webHidden/>
          </w:rPr>
          <w:fldChar w:fldCharType="begin"/>
        </w:r>
        <w:r w:rsidR="00940B86">
          <w:rPr>
            <w:noProof/>
            <w:webHidden/>
          </w:rPr>
          <w:instrText xml:space="preserve"> PAGEREF _Toc472419975 \h </w:instrText>
        </w:r>
        <w:r w:rsidR="00940B86">
          <w:rPr>
            <w:noProof/>
            <w:webHidden/>
          </w:rPr>
        </w:r>
        <w:r w:rsidR="00940B86">
          <w:rPr>
            <w:noProof/>
            <w:webHidden/>
          </w:rPr>
          <w:fldChar w:fldCharType="separate"/>
        </w:r>
        <w:r w:rsidR="00940B86">
          <w:rPr>
            <w:noProof/>
            <w:webHidden/>
          </w:rPr>
          <w:t>50</w:t>
        </w:r>
        <w:r w:rsidR="00940B86">
          <w:rPr>
            <w:noProof/>
            <w:webHidden/>
          </w:rPr>
          <w:fldChar w:fldCharType="end"/>
        </w:r>
      </w:hyperlink>
    </w:p>
    <w:p w14:paraId="4BAE6BC5" w14:textId="77777777" w:rsidR="00940B86" w:rsidRDefault="00C36FB3">
      <w:pPr>
        <w:pStyle w:val="Obsah2"/>
        <w:tabs>
          <w:tab w:val="left" w:pos="880"/>
          <w:tab w:val="right" w:leader="dot" w:pos="9060"/>
        </w:tabs>
        <w:rPr>
          <w:b w:val="0"/>
          <w:bCs w:val="0"/>
          <w:noProof/>
        </w:rPr>
      </w:pPr>
      <w:hyperlink w:anchor="_Toc472419976" w:history="1">
        <w:r w:rsidR="00940B86" w:rsidRPr="009A552F">
          <w:rPr>
            <w:rStyle w:val="Hypertextovodkaz"/>
            <w:noProof/>
          </w:rPr>
          <w:t>3.3</w:t>
        </w:r>
        <w:r w:rsidR="00940B86">
          <w:rPr>
            <w:b w:val="0"/>
            <w:bCs w:val="0"/>
            <w:noProof/>
          </w:rPr>
          <w:tab/>
        </w:r>
        <w:r w:rsidR="00940B86" w:rsidRPr="009A552F">
          <w:rPr>
            <w:rStyle w:val="Hypertextovodkaz"/>
            <w:noProof/>
          </w:rPr>
          <w:t>Zhodnocení úplnosti žádosti o dotaci a údajů poskytovatelem  (1. fáze hodnocení)</w:t>
        </w:r>
        <w:r w:rsidR="00940B86">
          <w:rPr>
            <w:noProof/>
            <w:webHidden/>
          </w:rPr>
          <w:tab/>
        </w:r>
        <w:r w:rsidR="00940B86">
          <w:rPr>
            <w:noProof/>
            <w:webHidden/>
          </w:rPr>
          <w:fldChar w:fldCharType="begin"/>
        </w:r>
        <w:r w:rsidR="00940B86">
          <w:rPr>
            <w:noProof/>
            <w:webHidden/>
          </w:rPr>
          <w:instrText xml:space="preserve"> PAGEREF _Toc472419976 \h </w:instrText>
        </w:r>
        <w:r w:rsidR="00940B86">
          <w:rPr>
            <w:noProof/>
            <w:webHidden/>
          </w:rPr>
        </w:r>
        <w:r w:rsidR="00940B86">
          <w:rPr>
            <w:noProof/>
            <w:webHidden/>
          </w:rPr>
          <w:fldChar w:fldCharType="separate"/>
        </w:r>
        <w:r w:rsidR="00940B86">
          <w:rPr>
            <w:noProof/>
            <w:webHidden/>
          </w:rPr>
          <w:t>50</w:t>
        </w:r>
        <w:r w:rsidR="00940B86">
          <w:rPr>
            <w:noProof/>
            <w:webHidden/>
          </w:rPr>
          <w:fldChar w:fldCharType="end"/>
        </w:r>
      </w:hyperlink>
    </w:p>
    <w:p w14:paraId="7D69357C" w14:textId="77777777" w:rsidR="00940B86" w:rsidRDefault="00C36FB3">
      <w:pPr>
        <w:pStyle w:val="Obsah2"/>
        <w:tabs>
          <w:tab w:val="left" w:pos="880"/>
          <w:tab w:val="right" w:leader="dot" w:pos="9060"/>
        </w:tabs>
        <w:rPr>
          <w:b w:val="0"/>
          <w:bCs w:val="0"/>
          <w:noProof/>
        </w:rPr>
      </w:pPr>
      <w:hyperlink w:anchor="_Toc472419977" w:history="1">
        <w:r w:rsidR="00940B86" w:rsidRPr="009A552F">
          <w:rPr>
            <w:rStyle w:val="Hypertextovodkaz"/>
            <w:noProof/>
          </w:rPr>
          <w:t>3.4</w:t>
        </w:r>
        <w:r w:rsidR="00940B86">
          <w:rPr>
            <w:b w:val="0"/>
            <w:bCs w:val="0"/>
            <w:noProof/>
          </w:rPr>
          <w:tab/>
        </w:r>
        <w:r w:rsidR="00940B86" w:rsidRPr="009A552F">
          <w:rPr>
            <w:rStyle w:val="Hypertextovodkaz"/>
            <w:noProof/>
          </w:rPr>
          <w:t>Zhodnocení plnění kritérií pro poskytnutí podpory poskytovatelem (2. fáze hodnocení)</w:t>
        </w:r>
        <w:r w:rsidR="00940B86">
          <w:rPr>
            <w:noProof/>
            <w:webHidden/>
          </w:rPr>
          <w:tab/>
        </w:r>
        <w:r w:rsidR="00940B86">
          <w:rPr>
            <w:noProof/>
            <w:webHidden/>
          </w:rPr>
          <w:fldChar w:fldCharType="begin"/>
        </w:r>
        <w:r w:rsidR="00940B86">
          <w:rPr>
            <w:noProof/>
            <w:webHidden/>
          </w:rPr>
          <w:instrText xml:space="preserve"> PAGEREF _Toc472419977 \h </w:instrText>
        </w:r>
        <w:r w:rsidR="00940B86">
          <w:rPr>
            <w:noProof/>
            <w:webHidden/>
          </w:rPr>
        </w:r>
        <w:r w:rsidR="00940B86">
          <w:rPr>
            <w:noProof/>
            <w:webHidden/>
          </w:rPr>
          <w:fldChar w:fldCharType="separate"/>
        </w:r>
        <w:r w:rsidR="00940B86">
          <w:rPr>
            <w:noProof/>
            <w:webHidden/>
          </w:rPr>
          <w:t>50</w:t>
        </w:r>
        <w:r w:rsidR="00940B86">
          <w:rPr>
            <w:noProof/>
            <w:webHidden/>
          </w:rPr>
          <w:fldChar w:fldCharType="end"/>
        </w:r>
      </w:hyperlink>
    </w:p>
    <w:p w14:paraId="4835DCD8" w14:textId="77777777" w:rsidR="00940B86" w:rsidRDefault="00C36FB3">
      <w:pPr>
        <w:pStyle w:val="Obsah2"/>
        <w:tabs>
          <w:tab w:val="left" w:pos="880"/>
          <w:tab w:val="right" w:leader="dot" w:pos="9060"/>
        </w:tabs>
        <w:rPr>
          <w:b w:val="0"/>
          <w:bCs w:val="0"/>
          <w:noProof/>
        </w:rPr>
      </w:pPr>
      <w:hyperlink w:anchor="_Toc472419978" w:history="1">
        <w:r w:rsidR="00940B86" w:rsidRPr="009A552F">
          <w:rPr>
            <w:rStyle w:val="Hypertextovodkaz"/>
            <w:noProof/>
          </w:rPr>
          <w:t>3.5</w:t>
        </w:r>
        <w:r w:rsidR="00940B86">
          <w:rPr>
            <w:b w:val="0"/>
            <w:bCs w:val="0"/>
            <w:noProof/>
          </w:rPr>
          <w:tab/>
        </w:r>
        <w:r w:rsidR="00940B86" w:rsidRPr="009A552F">
          <w:rPr>
            <w:rStyle w:val="Hypertextovodkaz"/>
            <w:noProof/>
          </w:rPr>
          <w:t>Zhodnocení DKRVO poskytovatelem hodnocením „peer review“ pomocí odborného poradního orgánu (3. fáze hodnocení)</w:t>
        </w:r>
        <w:r w:rsidR="00940B86">
          <w:rPr>
            <w:noProof/>
            <w:webHidden/>
          </w:rPr>
          <w:tab/>
        </w:r>
        <w:r w:rsidR="00940B86">
          <w:rPr>
            <w:noProof/>
            <w:webHidden/>
          </w:rPr>
          <w:fldChar w:fldCharType="begin"/>
        </w:r>
        <w:r w:rsidR="00940B86">
          <w:rPr>
            <w:noProof/>
            <w:webHidden/>
          </w:rPr>
          <w:instrText xml:space="preserve"> PAGEREF _Toc472419978 \h </w:instrText>
        </w:r>
        <w:r w:rsidR="00940B86">
          <w:rPr>
            <w:noProof/>
            <w:webHidden/>
          </w:rPr>
        </w:r>
        <w:r w:rsidR="00940B86">
          <w:rPr>
            <w:noProof/>
            <w:webHidden/>
          </w:rPr>
          <w:fldChar w:fldCharType="separate"/>
        </w:r>
        <w:r w:rsidR="00940B86">
          <w:rPr>
            <w:noProof/>
            <w:webHidden/>
          </w:rPr>
          <w:t>50</w:t>
        </w:r>
        <w:r w:rsidR="00940B86">
          <w:rPr>
            <w:noProof/>
            <w:webHidden/>
          </w:rPr>
          <w:fldChar w:fldCharType="end"/>
        </w:r>
      </w:hyperlink>
    </w:p>
    <w:p w14:paraId="55661B9D" w14:textId="77777777" w:rsidR="00940B86" w:rsidRDefault="00C36FB3">
      <w:pPr>
        <w:pStyle w:val="Obsah2"/>
        <w:tabs>
          <w:tab w:val="left" w:pos="880"/>
          <w:tab w:val="right" w:leader="dot" w:pos="9060"/>
        </w:tabs>
        <w:rPr>
          <w:b w:val="0"/>
          <w:bCs w:val="0"/>
          <w:noProof/>
        </w:rPr>
      </w:pPr>
      <w:hyperlink w:anchor="_Toc472419979" w:history="1">
        <w:r w:rsidR="00940B86" w:rsidRPr="009A552F">
          <w:rPr>
            <w:rStyle w:val="Hypertextovodkaz"/>
            <w:noProof/>
          </w:rPr>
          <w:t>3.6</w:t>
        </w:r>
        <w:r w:rsidR="00940B86">
          <w:rPr>
            <w:b w:val="0"/>
            <w:bCs w:val="0"/>
            <w:noProof/>
          </w:rPr>
          <w:tab/>
        </w:r>
        <w:r w:rsidR="00940B86" w:rsidRPr="009A552F">
          <w:rPr>
            <w:rStyle w:val="Hypertextovodkaz"/>
            <w:noProof/>
          </w:rPr>
          <w:t>Vydání rozhodnutí o poskytnutí institucionální podpory na DKRVO a jeho zveřejnění</w:t>
        </w:r>
        <w:r w:rsidR="00940B86">
          <w:rPr>
            <w:noProof/>
            <w:webHidden/>
          </w:rPr>
          <w:tab/>
        </w:r>
        <w:r w:rsidR="00940B86">
          <w:rPr>
            <w:noProof/>
            <w:webHidden/>
          </w:rPr>
          <w:fldChar w:fldCharType="begin"/>
        </w:r>
        <w:r w:rsidR="00940B86">
          <w:rPr>
            <w:noProof/>
            <w:webHidden/>
          </w:rPr>
          <w:instrText xml:space="preserve"> PAGEREF _Toc472419979 \h </w:instrText>
        </w:r>
        <w:r w:rsidR="00940B86">
          <w:rPr>
            <w:noProof/>
            <w:webHidden/>
          </w:rPr>
        </w:r>
        <w:r w:rsidR="00940B86">
          <w:rPr>
            <w:noProof/>
            <w:webHidden/>
          </w:rPr>
          <w:fldChar w:fldCharType="separate"/>
        </w:r>
        <w:r w:rsidR="00940B86">
          <w:rPr>
            <w:noProof/>
            <w:webHidden/>
          </w:rPr>
          <w:t>51</w:t>
        </w:r>
        <w:r w:rsidR="00940B86">
          <w:rPr>
            <w:noProof/>
            <w:webHidden/>
          </w:rPr>
          <w:fldChar w:fldCharType="end"/>
        </w:r>
      </w:hyperlink>
    </w:p>
    <w:p w14:paraId="493E4B5F" w14:textId="77777777" w:rsidR="00940B86" w:rsidRDefault="00C36FB3">
      <w:pPr>
        <w:pStyle w:val="Obsah1"/>
        <w:tabs>
          <w:tab w:val="left" w:pos="440"/>
          <w:tab w:val="right" w:leader="dot" w:pos="9060"/>
        </w:tabs>
        <w:rPr>
          <w:b w:val="0"/>
          <w:bCs w:val="0"/>
          <w:i w:val="0"/>
          <w:iCs w:val="0"/>
          <w:noProof/>
          <w:sz w:val="22"/>
          <w:szCs w:val="22"/>
        </w:rPr>
      </w:pPr>
      <w:hyperlink w:anchor="_Toc472419980" w:history="1">
        <w:r w:rsidR="00940B86" w:rsidRPr="009A552F">
          <w:rPr>
            <w:rStyle w:val="Hypertextovodkaz"/>
            <w:noProof/>
          </w:rPr>
          <w:t>4.</w:t>
        </w:r>
        <w:r w:rsidR="00940B86">
          <w:rPr>
            <w:b w:val="0"/>
            <w:bCs w:val="0"/>
            <w:i w:val="0"/>
            <w:iCs w:val="0"/>
            <w:noProof/>
            <w:sz w:val="22"/>
            <w:szCs w:val="22"/>
          </w:rPr>
          <w:tab/>
        </w:r>
        <w:r w:rsidR="00940B86" w:rsidRPr="009A552F">
          <w:rPr>
            <w:rStyle w:val="Hypertextovodkaz"/>
            <w:noProof/>
          </w:rPr>
          <w:t>Průběžné hodnocení za roky 2018–2021 prováděné v letech 2019–2022</w:t>
        </w:r>
        <w:r w:rsidR="00940B86">
          <w:rPr>
            <w:noProof/>
            <w:webHidden/>
          </w:rPr>
          <w:tab/>
        </w:r>
        <w:r w:rsidR="00940B86">
          <w:rPr>
            <w:noProof/>
            <w:webHidden/>
          </w:rPr>
          <w:fldChar w:fldCharType="begin"/>
        </w:r>
        <w:r w:rsidR="00940B86">
          <w:rPr>
            <w:noProof/>
            <w:webHidden/>
          </w:rPr>
          <w:instrText xml:space="preserve"> PAGEREF _Toc472419980 \h </w:instrText>
        </w:r>
        <w:r w:rsidR="00940B86">
          <w:rPr>
            <w:noProof/>
            <w:webHidden/>
          </w:rPr>
        </w:r>
        <w:r w:rsidR="00940B86">
          <w:rPr>
            <w:noProof/>
            <w:webHidden/>
          </w:rPr>
          <w:fldChar w:fldCharType="separate"/>
        </w:r>
        <w:r w:rsidR="00940B86">
          <w:rPr>
            <w:noProof/>
            <w:webHidden/>
          </w:rPr>
          <w:t>52</w:t>
        </w:r>
        <w:r w:rsidR="00940B86">
          <w:rPr>
            <w:noProof/>
            <w:webHidden/>
          </w:rPr>
          <w:fldChar w:fldCharType="end"/>
        </w:r>
      </w:hyperlink>
    </w:p>
    <w:p w14:paraId="75DE6695" w14:textId="77777777" w:rsidR="00940B86" w:rsidRDefault="00C36FB3">
      <w:pPr>
        <w:pStyle w:val="Obsah2"/>
        <w:tabs>
          <w:tab w:val="left" w:pos="880"/>
          <w:tab w:val="right" w:leader="dot" w:pos="9060"/>
        </w:tabs>
        <w:rPr>
          <w:b w:val="0"/>
          <w:bCs w:val="0"/>
          <w:noProof/>
        </w:rPr>
      </w:pPr>
      <w:hyperlink w:anchor="_Toc472419981" w:history="1">
        <w:r w:rsidR="00940B86" w:rsidRPr="009A552F">
          <w:rPr>
            <w:rStyle w:val="Hypertextovodkaz"/>
            <w:noProof/>
          </w:rPr>
          <w:t>4.1</w:t>
        </w:r>
        <w:r w:rsidR="00940B86">
          <w:rPr>
            <w:b w:val="0"/>
            <w:bCs w:val="0"/>
            <w:noProof/>
          </w:rPr>
          <w:tab/>
        </w:r>
        <w:r w:rsidR="00940B86" w:rsidRPr="009A552F">
          <w:rPr>
            <w:rStyle w:val="Hypertextovodkaz"/>
            <w:noProof/>
          </w:rPr>
          <w:t>Průběžná zpráva</w:t>
        </w:r>
        <w:r w:rsidR="00940B86">
          <w:rPr>
            <w:noProof/>
            <w:webHidden/>
          </w:rPr>
          <w:tab/>
        </w:r>
        <w:r w:rsidR="00940B86">
          <w:rPr>
            <w:noProof/>
            <w:webHidden/>
          </w:rPr>
          <w:fldChar w:fldCharType="begin"/>
        </w:r>
        <w:r w:rsidR="00940B86">
          <w:rPr>
            <w:noProof/>
            <w:webHidden/>
          </w:rPr>
          <w:instrText xml:space="preserve"> PAGEREF _Toc472419981 \h </w:instrText>
        </w:r>
        <w:r w:rsidR="00940B86">
          <w:rPr>
            <w:noProof/>
            <w:webHidden/>
          </w:rPr>
        </w:r>
        <w:r w:rsidR="00940B86">
          <w:rPr>
            <w:noProof/>
            <w:webHidden/>
          </w:rPr>
          <w:fldChar w:fldCharType="separate"/>
        </w:r>
        <w:r w:rsidR="00940B86">
          <w:rPr>
            <w:noProof/>
            <w:webHidden/>
          </w:rPr>
          <w:t>52</w:t>
        </w:r>
        <w:r w:rsidR="00940B86">
          <w:rPr>
            <w:noProof/>
            <w:webHidden/>
          </w:rPr>
          <w:fldChar w:fldCharType="end"/>
        </w:r>
      </w:hyperlink>
    </w:p>
    <w:p w14:paraId="7012519F" w14:textId="77777777" w:rsidR="00940B86" w:rsidRDefault="00C36FB3">
      <w:pPr>
        <w:pStyle w:val="Obsah2"/>
        <w:tabs>
          <w:tab w:val="left" w:pos="880"/>
          <w:tab w:val="right" w:leader="dot" w:pos="9060"/>
        </w:tabs>
        <w:rPr>
          <w:b w:val="0"/>
          <w:bCs w:val="0"/>
          <w:noProof/>
        </w:rPr>
      </w:pPr>
      <w:hyperlink w:anchor="_Toc472419982" w:history="1">
        <w:r w:rsidR="00940B86" w:rsidRPr="009A552F">
          <w:rPr>
            <w:rStyle w:val="Hypertextovodkaz"/>
            <w:noProof/>
          </w:rPr>
          <w:t>4.2</w:t>
        </w:r>
        <w:r w:rsidR="00940B86">
          <w:rPr>
            <w:b w:val="0"/>
            <w:bCs w:val="0"/>
            <w:noProof/>
          </w:rPr>
          <w:tab/>
        </w:r>
        <w:r w:rsidR="00940B86" w:rsidRPr="009A552F">
          <w:rPr>
            <w:rStyle w:val="Hypertextovodkaz"/>
            <w:noProof/>
          </w:rPr>
          <w:t>Změny v průběhu roku</w:t>
        </w:r>
        <w:r w:rsidR="00940B86">
          <w:rPr>
            <w:noProof/>
            <w:webHidden/>
          </w:rPr>
          <w:tab/>
        </w:r>
        <w:r w:rsidR="00940B86">
          <w:rPr>
            <w:noProof/>
            <w:webHidden/>
          </w:rPr>
          <w:fldChar w:fldCharType="begin"/>
        </w:r>
        <w:r w:rsidR="00940B86">
          <w:rPr>
            <w:noProof/>
            <w:webHidden/>
          </w:rPr>
          <w:instrText xml:space="preserve"> PAGEREF _Toc472419982 \h </w:instrText>
        </w:r>
        <w:r w:rsidR="00940B86">
          <w:rPr>
            <w:noProof/>
            <w:webHidden/>
          </w:rPr>
        </w:r>
        <w:r w:rsidR="00940B86">
          <w:rPr>
            <w:noProof/>
            <w:webHidden/>
          </w:rPr>
          <w:fldChar w:fldCharType="separate"/>
        </w:r>
        <w:r w:rsidR="00940B86">
          <w:rPr>
            <w:noProof/>
            <w:webHidden/>
          </w:rPr>
          <w:t>52</w:t>
        </w:r>
        <w:r w:rsidR="00940B86">
          <w:rPr>
            <w:noProof/>
            <w:webHidden/>
          </w:rPr>
          <w:fldChar w:fldCharType="end"/>
        </w:r>
      </w:hyperlink>
    </w:p>
    <w:p w14:paraId="09D22565" w14:textId="77777777" w:rsidR="00940B86" w:rsidRDefault="00C36FB3">
      <w:pPr>
        <w:pStyle w:val="Obsah1"/>
        <w:tabs>
          <w:tab w:val="left" w:pos="440"/>
          <w:tab w:val="right" w:leader="dot" w:pos="9060"/>
        </w:tabs>
        <w:rPr>
          <w:b w:val="0"/>
          <w:bCs w:val="0"/>
          <w:i w:val="0"/>
          <w:iCs w:val="0"/>
          <w:noProof/>
          <w:sz w:val="22"/>
          <w:szCs w:val="22"/>
        </w:rPr>
      </w:pPr>
      <w:hyperlink w:anchor="_Toc472419983" w:history="1">
        <w:r w:rsidR="00940B86" w:rsidRPr="009A552F">
          <w:rPr>
            <w:rStyle w:val="Hypertextovodkaz"/>
            <w:noProof/>
          </w:rPr>
          <w:t>5.</w:t>
        </w:r>
        <w:r w:rsidR="00940B86">
          <w:rPr>
            <w:b w:val="0"/>
            <w:bCs w:val="0"/>
            <w:i w:val="0"/>
            <w:iCs w:val="0"/>
            <w:noProof/>
            <w:sz w:val="22"/>
            <w:szCs w:val="22"/>
          </w:rPr>
          <w:tab/>
        </w:r>
        <w:r w:rsidR="00940B86" w:rsidRPr="009A552F">
          <w:rPr>
            <w:rStyle w:val="Hypertextovodkaz"/>
            <w:noProof/>
          </w:rPr>
          <w:t>Závěrečné hodnocení za období 2018–2022 prováděné v roce 2023</w:t>
        </w:r>
        <w:r w:rsidR="00940B86">
          <w:rPr>
            <w:noProof/>
            <w:webHidden/>
          </w:rPr>
          <w:tab/>
        </w:r>
        <w:r w:rsidR="00940B86">
          <w:rPr>
            <w:noProof/>
            <w:webHidden/>
          </w:rPr>
          <w:fldChar w:fldCharType="begin"/>
        </w:r>
        <w:r w:rsidR="00940B86">
          <w:rPr>
            <w:noProof/>
            <w:webHidden/>
          </w:rPr>
          <w:instrText xml:space="preserve"> PAGEREF _Toc472419983 \h </w:instrText>
        </w:r>
        <w:r w:rsidR="00940B86">
          <w:rPr>
            <w:noProof/>
            <w:webHidden/>
          </w:rPr>
        </w:r>
        <w:r w:rsidR="00940B86">
          <w:rPr>
            <w:noProof/>
            <w:webHidden/>
          </w:rPr>
          <w:fldChar w:fldCharType="separate"/>
        </w:r>
        <w:r w:rsidR="00940B86">
          <w:rPr>
            <w:noProof/>
            <w:webHidden/>
          </w:rPr>
          <w:t>52</w:t>
        </w:r>
        <w:r w:rsidR="00940B86">
          <w:rPr>
            <w:noProof/>
            <w:webHidden/>
          </w:rPr>
          <w:fldChar w:fldCharType="end"/>
        </w:r>
      </w:hyperlink>
    </w:p>
    <w:p w14:paraId="5DF14511" w14:textId="77777777" w:rsidR="00940B86" w:rsidRDefault="00C36FB3">
      <w:pPr>
        <w:pStyle w:val="Obsah2"/>
        <w:tabs>
          <w:tab w:val="left" w:pos="880"/>
          <w:tab w:val="right" w:leader="dot" w:pos="9060"/>
        </w:tabs>
        <w:rPr>
          <w:b w:val="0"/>
          <w:bCs w:val="0"/>
          <w:noProof/>
        </w:rPr>
      </w:pPr>
      <w:hyperlink w:anchor="_Toc472419984" w:history="1">
        <w:r w:rsidR="00940B86" w:rsidRPr="009A552F">
          <w:rPr>
            <w:rStyle w:val="Hypertextovodkaz"/>
            <w:noProof/>
          </w:rPr>
          <w:t>5.1</w:t>
        </w:r>
        <w:r w:rsidR="00940B86">
          <w:rPr>
            <w:b w:val="0"/>
            <w:bCs w:val="0"/>
            <w:noProof/>
          </w:rPr>
          <w:tab/>
        </w:r>
        <w:r w:rsidR="00940B86" w:rsidRPr="009A552F">
          <w:rPr>
            <w:rStyle w:val="Hypertextovodkaz"/>
            <w:noProof/>
          </w:rPr>
          <w:t>Závěrečná zpráva</w:t>
        </w:r>
        <w:r w:rsidR="00940B86">
          <w:rPr>
            <w:noProof/>
            <w:webHidden/>
          </w:rPr>
          <w:tab/>
        </w:r>
        <w:r w:rsidR="00940B86">
          <w:rPr>
            <w:noProof/>
            <w:webHidden/>
          </w:rPr>
          <w:fldChar w:fldCharType="begin"/>
        </w:r>
        <w:r w:rsidR="00940B86">
          <w:rPr>
            <w:noProof/>
            <w:webHidden/>
          </w:rPr>
          <w:instrText xml:space="preserve"> PAGEREF _Toc472419984 \h </w:instrText>
        </w:r>
        <w:r w:rsidR="00940B86">
          <w:rPr>
            <w:noProof/>
            <w:webHidden/>
          </w:rPr>
        </w:r>
        <w:r w:rsidR="00940B86">
          <w:rPr>
            <w:noProof/>
            <w:webHidden/>
          </w:rPr>
          <w:fldChar w:fldCharType="separate"/>
        </w:r>
        <w:r w:rsidR="00940B86">
          <w:rPr>
            <w:noProof/>
            <w:webHidden/>
          </w:rPr>
          <w:t>52</w:t>
        </w:r>
        <w:r w:rsidR="00940B86">
          <w:rPr>
            <w:noProof/>
            <w:webHidden/>
          </w:rPr>
          <w:fldChar w:fldCharType="end"/>
        </w:r>
      </w:hyperlink>
    </w:p>
    <w:p w14:paraId="0BF391EB" w14:textId="77777777" w:rsidR="00940B86" w:rsidRDefault="00C36FB3">
      <w:pPr>
        <w:pStyle w:val="Obsah2"/>
        <w:tabs>
          <w:tab w:val="left" w:pos="880"/>
          <w:tab w:val="right" w:leader="dot" w:pos="9060"/>
        </w:tabs>
        <w:rPr>
          <w:b w:val="0"/>
          <w:bCs w:val="0"/>
          <w:noProof/>
        </w:rPr>
      </w:pPr>
      <w:hyperlink w:anchor="_Toc472419985" w:history="1">
        <w:r w:rsidR="00940B86" w:rsidRPr="009A552F">
          <w:rPr>
            <w:rStyle w:val="Hypertextovodkaz"/>
            <w:noProof/>
          </w:rPr>
          <w:t>5.2</w:t>
        </w:r>
        <w:r w:rsidR="00940B86">
          <w:rPr>
            <w:b w:val="0"/>
            <w:bCs w:val="0"/>
            <w:noProof/>
          </w:rPr>
          <w:tab/>
        </w:r>
        <w:r w:rsidR="00940B86" w:rsidRPr="009A552F">
          <w:rPr>
            <w:rStyle w:val="Hypertextovodkaz"/>
            <w:noProof/>
          </w:rPr>
          <w:t>Závěrečné hodnocení</w:t>
        </w:r>
        <w:r w:rsidR="00940B86">
          <w:rPr>
            <w:noProof/>
            <w:webHidden/>
          </w:rPr>
          <w:tab/>
        </w:r>
        <w:r w:rsidR="00940B86">
          <w:rPr>
            <w:noProof/>
            <w:webHidden/>
          </w:rPr>
          <w:fldChar w:fldCharType="begin"/>
        </w:r>
        <w:r w:rsidR="00940B86">
          <w:rPr>
            <w:noProof/>
            <w:webHidden/>
          </w:rPr>
          <w:instrText xml:space="preserve"> PAGEREF _Toc472419985 \h </w:instrText>
        </w:r>
        <w:r w:rsidR="00940B86">
          <w:rPr>
            <w:noProof/>
            <w:webHidden/>
          </w:rPr>
        </w:r>
        <w:r w:rsidR="00940B86">
          <w:rPr>
            <w:noProof/>
            <w:webHidden/>
          </w:rPr>
          <w:fldChar w:fldCharType="separate"/>
        </w:r>
        <w:r w:rsidR="00940B86">
          <w:rPr>
            <w:noProof/>
            <w:webHidden/>
          </w:rPr>
          <w:t>53</w:t>
        </w:r>
        <w:r w:rsidR="00940B86">
          <w:rPr>
            <w:noProof/>
            <w:webHidden/>
          </w:rPr>
          <w:fldChar w:fldCharType="end"/>
        </w:r>
      </w:hyperlink>
    </w:p>
    <w:p w14:paraId="1A3197B3" w14:textId="77777777" w:rsidR="00940B86" w:rsidRDefault="00C36FB3">
      <w:pPr>
        <w:pStyle w:val="Obsah1"/>
        <w:tabs>
          <w:tab w:val="right" w:leader="dot" w:pos="9060"/>
        </w:tabs>
        <w:rPr>
          <w:b w:val="0"/>
          <w:bCs w:val="0"/>
          <w:i w:val="0"/>
          <w:iCs w:val="0"/>
          <w:noProof/>
          <w:sz w:val="22"/>
          <w:szCs w:val="22"/>
        </w:rPr>
      </w:pPr>
      <w:hyperlink w:anchor="_Toc472419986" w:history="1">
        <w:r w:rsidR="00940B86" w:rsidRPr="009A552F">
          <w:rPr>
            <w:rStyle w:val="Hypertextovodkaz"/>
            <w:noProof/>
          </w:rPr>
          <w:t>Příloha 2: Informace o řešení střetu zájmů v AV ČR a v IPn Metodice</w:t>
        </w:r>
        <w:r w:rsidR="00940B86">
          <w:rPr>
            <w:noProof/>
            <w:webHidden/>
          </w:rPr>
          <w:tab/>
        </w:r>
        <w:r w:rsidR="00940B86">
          <w:rPr>
            <w:noProof/>
            <w:webHidden/>
          </w:rPr>
          <w:fldChar w:fldCharType="begin"/>
        </w:r>
        <w:r w:rsidR="00940B86">
          <w:rPr>
            <w:noProof/>
            <w:webHidden/>
          </w:rPr>
          <w:instrText xml:space="preserve"> PAGEREF _Toc472419986 \h </w:instrText>
        </w:r>
        <w:r w:rsidR="00940B86">
          <w:rPr>
            <w:noProof/>
            <w:webHidden/>
          </w:rPr>
        </w:r>
        <w:r w:rsidR="00940B86">
          <w:rPr>
            <w:noProof/>
            <w:webHidden/>
          </w:rPr>
          <w:fldChar w:fldCharType="separate"/>
        </w:r>
        <w:r w:rsidR="00940B86">
          <w:rPr>
            <w:noProof/>
            <w:webHidden/>
          </w:rPr>
          <w:t>54</w:t>
        </w:r>
        <w:r w:rsidR="00940B86">
          <w:rPr>
            <w:noProof/>
            <w:webHidden/>
          </w:rPr>
          <w:fldChar w:fldCharType="end"/>
        </w:r>
      </w:hyperlink>
    </w:p>
    <w:p w14:paraId="7B9571C2" w14:textId="77777777" w:rsidR="00940B86" w:rsidRDefault="00C36FB3">
      <w:pPr>
        <w:pStyle w:val="Obsah2"/>
        <w:tabs>
          <w:tab w:val="left" w:pos="660"/>
          <w:tab w:val="right" w:leader="dot" w:pos="9060"/>
        </w:tabs>
        <w:rPr>
          <w:b w:val="0"/>
          <w:bCs w:val="0"/>
          <w:noProof/>
        </w:rPr>
      </w:pPr>
      <w:hyperlink w:anchor="_Toc472419987" w:history="1">
        <w:r w:rsidR="00940B86" w:rsidRPr="009A552F">
          <w:rPr>
            <w:rStyle w:val="Hypertextovodkaz"/>
            <w:noProof/>
          </w:rPr>
          <w:t>1.</w:t>
        </w:r>
        <w:r w:rsidR="00940B86">
          <w:rPr>
            <w:b w:val="0"/>
            <w:bCs w:val="0"/>
            <w:noProof/>
          </w:rPr>
          <w:tab/>
        </w:r>
        <w:r w:rsidR="00940B86" w:rsidRPr="009A552F">
          <w:rPr>
            <w:rStyle w:val="Hypertextovodkaz"/>
            <w:noProof/>
          </w:rPr>
          <w:t>Informace o řešení střetu zájmů v Hodnocení AV ČR</w:t>
        </w:r>
        <w:r w:rsidR="00940B86">
          <w:rPr>
            <w:noProof/>
            <w:webHidden/>
          </w:rPr>
          <w:tab/>
        </w:r>
        <w:r w:rsidR="00940B86">
          <w:rPr>
            <w:noProof/>
            <w:webHidden/>
          </w:rPr>
          <w:fldChar w:fldCharType="begin"/>
        </w:r>
        <w:r w:rsidR="00940B86">
          <w:rPr>
            <w:noProof/>
            <w:webHidden/>
          </w:rPr>
          <w:instrText xml:space="preserve"> PAGEREF _Toc472419987 \h </w:instrText>
        </w:r>
        <w:r w:rsidR="00940B86">
          <w:rPr>
            <w:noProof/>
            <w:webHidden/>
          </w:rPr>
        </w:r>
        <w:r w:rsidR="00940B86">
          <w:rPr>
            <w:noProof/>
            <w:webHidden/>
          </w:rPr>
          <w:fldChar w:fldCharType="separate"/>
        </w:r>
        <w:r w:rsidR="00940B86">
          <w:rPr>
            <w:noProof/>
            <w:webHidden/>
          </w:rPr>
          <w:t>54</w:t>
        </w:r>
        <w:r w:rsidR="00940B86">
          <w:rPr>
            <w:noProof/>
            <w:webHidden/>
          </w:rPr>
          <w:fldChar w:fldCharType="end"/>
        </w:r>
      </w:hyperlink>
    </w:p>
    <w:p w14:paraId="2F3A2779" w14:textId="77777777" w:rsidR="00940B86" w:rsidRDefault="00C36FB3">
      <w:pPr>
        <w:pStyle w:val="Obsah2"/>
        <w:tabs>
          <w:tab w:val="left" w:pos="660"/>
          <w:tab w:val="right" w:leader="dot" w:pos="9060"/>
        </w:tabs>
        <w:rPr>
          <w:b w:val="0"/>
          <w:bCs w:val="0"/>
          <w:noProof/>
        </w:rPr>
      </w:pPr>
      <w:hyperlink w:anchor="_Toc472419988" w:history="1">
        <w:r w:rsidR="00940B86" w:rsidRPr="009A552F">
          <w:rPr>
            <w:rStyle w:val="Hypertextovodkaz"/>
            <w:noProof/>
          </w:rPr>
          <w:t>2.</w:t>
        </w:r>
        <w:r w:rsidR="00940B86">
          <w:rPr>
            <w:b w:val="0"/>
            <w:bCs w:val="0"/>
            <w:noProof/>
          </w:rPr>
          <w:tab/>
        </w:r>
        <w:r w:rsidR="00940B86" w:rsidRPr="009A552F">
          <w:rPr>
            <w:rStyle w:val="Hypertextovodkaz"/>
            <w:noProof/>
          </w:rPr>
          <w:t>Informace o řešení střetu zájmů v IPn metodice</w:t>
        </w:r>
        <w:r w:rsidR="00940B86">
          <w:rPr>
            <w:noProof/>
            <w:webHidden/>
          </w:rPr>
          <w:tab/>
        </w:r>
        <w:r w:rsidR="00940B86">
          <w:rPr>
            <w:noProof/>
            <w:webHidden/>
          </w:rPr>
          <w:fldChar w:fldCharType="begin"/>
        </w:r>
        <w:r w:rsidR="00940B86">
          <w:rPr>
            <w:noProof/>
            <w:webHidden/>
          </w:rPr>
          <w:instrText xml:space="preserve"> PAGEREF _Toc472419988 \h </w:instrText>
        </w:r>
        <w:r w:rsidR="00940B86">
          <w:rPr>
            <w:noProof/>
            <w:webHidden/>
          </w:rPr>
        </w:r>
        <w:r w:rsidR="00940B86">
          <w:rPr>
            <w:noProof/>
            <w:webHidden/>
          </w:rPr>
          <w:fldChar w:fldCharType="separate"/>
        </w:r>
        <w:r w:rsidR="00940B86">
          <w:rPr>
            <w:noProof/>
            <w:webHidden/>
          </w:rPr>
          <w:t>55</w:t>
        </w:r>
        <w:r w:rsidR="00940B86">
          <w:rPr>
            <w:noProof/>
            <w:webHidden/>
          </w:rPr>
          <w:fldChar w:fldCharType="end"/>
        </w:r>
      </w:hyperlink>
    </w:p>
    <w:p w14:paraId="65091A82" w14:textId="77777777" w:rsidR="00940B86" w:rsidRDefault="00C36FB3">
      <w:pPr>
        <w:pStyle w:val="Obsah1"/>
        <w:tabs>
          <w:tab w:val="right" w:leader="dot" w:pos="9060"/>
        </w:tabs>
        <w:rPr>
          <w:b w:val="0"/>
          <w:bCs w:val="0"/>
          <w:i w:val="0"/>
          <w:iCs w:val="0"/>
          <w:noProof/>
          <w:sz w:val="22"/>
          <w:szCs w:val="22"/>
        </w:rPr>
      </w:pPr>
      <w:hyperlink w:anchor="_Toc472419989" w:history="1">
        <w:r w:rsidR="00940B86" w:rsidRPr="009A552F">
          <w:rPr>
            <w:rStyle w:val="Hypertextovodkaz"/>
            <w:noProof/>
          </w:rPr>
          <w:t>Příloha 3: Institucionální výdaje na DKRVO v letech 2017–2019</w:t>
        </w:r>
        <w:r w:rsidR="00940B86">
          <w:rPr>
            <w:noProof/>
            <w:webHidden/>
          </w:rPr>
          <w:tab/>
        </w:r>
        <w:r w:rsidR="00940B86">
          <w:rPr>
            <w:noProof/>
            <w:webHidden/>
          </w:rPr>
          <w:fldChar w:fldCharType="begin"/>
        </w:r>
        <w:r w:rsidR="00940B86">
          <w:rPr>
            <w:noProof/>
            <w:webHidden/>
          </w:rPr>
          <w:instrText xml:space="preserve"> PAGEREF _Toc472419989 \h </w:instrText>
        </w:r>
        <w:r w:rsidR="00940B86">
          <w:rPr>
            <w:noProof/>
            <w:webHidden/>
          </w:rPr>
        </w:r>
        <w:r w:rsidR="00940B86">
          <w:rPr>
            <w:noProof/>
            <w:webHidden/>
          </w:rPr>
          <w:fldChar w:fldCharType="separate"/>
        </w:r>
        <w:r w:rsidR="00940B86">
          <w:rPr>
            <w:noProof/>
            <w:webHidden/>
          </w:rPr>
          <w:t>57</w:t>
        </w:r>
        <w:r w:rsidR="00940B86">
          <w:rPr>
            <w:noProof/>
            <w:webHidden/>
          </w:rPr>
          <w:fldChar w:fldCharType="end"/>
        </w:r>
      </w:hyperlink>
    </w:p>
    <w:p w14:paraId="6F215DD8" w14:textId="77777777" w:rsidR="009E3FA6" w:rsidRDefault="001F199C">
      <w:r>
        <w:rPr>
          <w:b/>
          <w:bCs/>
        </w:rPr>
        <w:fldChar w:fldCharType="end"/>
      </w:r>
    </w:p>
    <w:p w14:paraId="6E1A2725" w14:textId="77777777" w:rsidR="009E3FA6" w:rsidRDefault="00001D86">
      <w:pPr>
        <w:rPr>
          <w:rFonts w:eastAsiaTheme="majorEastAsia" w:cs="Arial"/>
          <w:b/>
          <w:bCs/>
          <w:color w:val="0070C0"/>
          <w:sz w:val="28"/>
          <w:szCs w:val="28"/>
        </w:rPr>
      </w:pPr>
      <w:r>
        <w:rPr>
          <w:rFonts w:cs="Arial"/>
          <w:color w:val="0070C0"/>
        </w:rPr>
        <w:br w:type="page"/>
      </w:r>
    </w:p>
    <w:p w14:paraId="7C5CA40F" w14:textId="77777777" w:rsidR="00C232B7" w:rsidRPr="00B45FED" w:rsidRDefault="00C232B7" w:rsidP="00C232B7">
      <w:pPr>
        <w:pStyle w:val="Nadpis1"/>
        <w:numPr>
          <w:ilvl w:val="0"/>
          <w:numId w:val="0"/>
        </w:numPr>
      </w:pPr>
      <w:bookmarkStart w:id="3" w:name="_Toc472419923"/>
      <w:bookmarkStart w:id="4" w:name="_Toc464740571"/>
      <w:r w:rsidRPr="00B45FED">
        <w:lastRenderedPageBreak/>
        <w:t>SOUHRN</w:t>
      </w:r>
      <w:bookmarkEnd w:id="3"/>
    </w:p>
    <w:p w14:paraId="090EC9C4" w14:textId="77777777" w:rsidR="00C232B7" w:rsidRDefault="00C232B7" w:rsidP="00C232B7">
      <w:pPr>
        <w:spacing w:after="0"/>
      </w:pPr>
    </w:p>
    <w:p w14:paraId="175F107D" w14:textId="77777777" w:rsidR="00C232B7" w:rsidRDefault="00C232B7" w:rsidP="00C232B7">
      <w:pPr>
        <w:spacing w:after="0"/>
        <w:jc w:val="both"/>
      </w:pPr>
      <w:r w:rsidRPr="00DD3BD1">
        <w:t xml:space="preserve">Cílem hodnocení </w:t>
      </w:r>
      <w:r>
        <w:t xml:space="preserve">systému </w:t>
      </w:r>
      <w:r w:rsidR="00B673FD">
        <w:t>výzkumu, vývoje a inovací (dále jen „</w:t>
      </w:r>
      <w:r>
        <w:t>VaVaI</w:t>
      </w:r>
      <w:r w:rsidR="00B673FD">
        <w:t>“)</w:t>
      </w:r>
      <w:r>
        <w:t xml:space="preserve"> prostřednictvím Metodiky hodnocení výzkumných organizací</w:t>
      </w:r>
      <w:r w:rsidR="00B673FD">
        <w:t xml:space="preserve"> </w:t>
      </w:r>
      <w:r>
        <w:t>a hodnocení programů účelové podpory</w:t>
      </w:r>
      <w:r w:rsidR="005F01E1">
        <w:t xml:space="preserve"> výzkumu, vývoje a inovací</w:t>
      </w:r>
      <w:r>
        <w:t xml:space="preserve"> (dále jen „M17+“) </w:t>
      </w:r>
      <w:r w:rsidRPr="00DD3BD1">
        <w:t>je především</w:t>
      </w:r>
      <w:r w:rsidR="00DB6731">
        <w:t>:</w:t>
      </w:r>
    </w:p>
    <w:p w14:paraId="35084C4D" w14:textId="77777777" w:rsidR="00C232B7" w:rsidRPr="00751309" w:rsidRDefault="00C232B7" w:rsidP="00C232B7">
      <w:pPr>
        <w:pStyle w:val="Odstavecseseznamem"/>
        <w:numPr>
          <w:ilvl w:val="0"/>
          <w:numId w:val="24"/>
        </w:numPr>
        <w:spacing w:after="0"/>
      </w:pPr>
      <w:r w:rsidRPr="00751309">
        <w:t>získání informací pro kvalitní řízení VaVaI na všech stupních (formativní stránka),</w:t>
      </w:r>
    </w:p>
    <w:p w14:paraId="1A63E4FD" w14:textId="77777777" w:rsidR="00C232B7" w:rsidRPr="00751309" w:rsidRDefault="00C232B7" w:rsidP="00C232B7">
      <w:pPr>
        <w:pStyle w:val="Odstavecseseznamem"/>
        <w:numPr>
          <w:ilvl w:val="0"/>
          <w:numId w:val="24"/>
        </w:numPr>
        <w:spacing w:after="0"/>
      </w:pPr>
      <w:r w:rsidRPr="00751309">
        <w:t>zvýšení efektivity vynakládání veřejných prostředků (sumativní stránka),</w:t>
      </w:r>
    </w:p>
    <w:p w14:paraId="05548E89" w14:textId="77777777" w:rsidR="00C232B7" w:rsidRPr="00751309" w:rsidRDefault="00C232B7" w:rsidP="00C232B7">
      <w:pPr>
        <w:pStyle w:val="Odstavecseseznamem"/>
        <w:numPr>
          <w:ilvl w:val="0"/>
          <w:numId w:val="24"/>
        </w:numPr>
        <w:spacing w:after="0"/>
      </w:pPr>
      <w:r w:rsidRPr="00751309">
        <w:t>podpoření kvality a mezinárodní konkurenceschopnosti českého VaVaI,</w:t>
      </w:r>
    </w:p>
    <w:p w14:paraId="17ECE255" w14:textId="77777777" w:rsidR="00C232B7" w:rsidRPr="00751309" w:rsidRDefault="00C232B7" w:rsidP="00C232B7">
      <w:pPr>
        <w:pStyle w:val="Odstavecseseznamem"/>
        <w:numPr>
          <w:ilvl w:val="0"/>
          <w:numId w:val="24"/>
        </w:numPr>
      </w:pPr>
      <w:r w:rsidRPr="00751309">
        <w:t>rozdělení a zvýšení odpovědnosti jednotlivých aktérů systému VaVaI,</w:t>
      </w:r>
    </w:p>
    <w:p w14:paraId="75B39212" w14:textId="77777777" w:rsidR="00C232B7" w:rsidRPr="00751309" w:rsidRDefault="00C232B7" w:rsidP="00C232B7">
      <w:pPr>
        <w:pStyle w:val="Odstavecseseznamem"/>
        <w:numPr>
          <w:ilvl w:val="0"/>
          <w:numId w:val="24"/>
        </w:numPr>
      </w:pPr>
      <w:r w:rsidRPr="00751309">
        <w:t>získání jednoho z podkladů pro poskytnutí dotace na dlouhodobý koncepční rozvoj výzkumné organizace (</w:t>
      </w:r>
      <w:r w:rsidR="00F350E4">
        <w:t>dále jen „</w:t>
      </w:r>
      <w:r w:rsidR="002074D5">
        <w:t>DK</w:t>
      </w:r>
      <w:r w:rsidRPr="00751309">
        <w:t>RVO</w:t>
      </w:r>
      <w:r w:rsidR="00F350E4">
        <w:t>“</w:t>
      </w:r>
      <w:r w:rsidRPr="00751309">
        <w:t>).</w:t>
      </w:r>
    </w:p>
    <w:p w14:paraId="04F7A96A" w14:textId="1FE2DCB5" w:rsidR="00C232B7" w:rsidRDefault="00C232B7" w:rsidP="00C232B7">
      <w:pPr>
        <w:jc w:val="both"/>
      </w:pPr>
      <w:r>
        <w:t>Navrhované h</w:t>
      </w:r>
      <w:r w:rsidRPr="00745659">
        <w:t xml:space="preserve">odnocení zohledňuje rozdílnost poslání </w:t>
      </w:r>
      <w:r>
        <w:t>výzkumných organizací (</w:t>
      </w:r>
      <w:r w:rsidR="00027A65">
        <w:t>dále jen „</w:t>
      </w:r>
      <w:r w:rsidRPr="00745659">
        <w:t>VO</w:t>
      </w:r>
      <w:r w:rsidR="00027A65">
        <w:t>“</w:t>
      </w:r>
      <w:r>
        <w:t>)</w:t>
      </w:r>
      <w:r w:rsidRPr="00745659">
        <w:t xml:space="preserve"> ve výzkumném systému, hodnotí výstupy, dopady a celkové výhledy rozvoje VO, bere zřetel na oborová specifika, používá v hodnot</w:t>
      </w:r>
      <w:r>
        <w:t>i</w:t>
      </w:r>
      <w:r w:rsidRPr="00745659">
        <w:t xml:space="preserve">cím procesu informované </w:t>
      </w:r>
      <w:r>
        <w:t xml:space="preserve">a nezávislé </w:t>
      </w:r>
      <w:r w:rsidRPr="00745659">
        <w:t xml:space="preserve">peer review, </w:t>
      </w:r>
      <w:r>
        <w:t xml:space="preserve">hodnotí VO v národním i mezinárodním kontextu a </w:t>
      </w:r>
      <w:r w:rsidRPr="00745659">
        <w:t>poskytuje údaje pro alokaci části veřejných prostředků určených na institucionální rozvoj VO. Vychází ze zkušeností posledního hodnocení pracovišť AV ČR, hodnocení re</w:t>
      </w:r>
      <w:r w:rsidR="00EA1718">
        <w:t>z</w:t>
      </w:r>
      <w:r w:rsidRPr="00745659">
        <w:t xml:space="preserve">ortních </w:t>
      </w:r>
      <w:r w:rsidR="0001581B">
        <w:t>VO</w:t>
      </w:r>
      <w:r w:rsidRPr="00745659">
        <w:t xml:space="preserve">, hodnocení VaVaI podle </w:t>
      </w:r>
      <w:r w:rsidR="007F6E4B">
        <w:rPr>
          <w:i/>
        </w:rPr>
        <w:t>Metodiky</w:t>
      </w:r>
      <w:r w:rsidR="007F6E4B">
        <w:t xml:space="preserve"> </w:t>
      </w:r>
      <w:r w:rsidR="007F6E4B">
        <w:rPr>
          <w:i/>
        </w:rPr>
        <w:t>hodnocení výsledků výzkumných organizací a hodnocení výsledků ukončených programů platné pro léta 2013–2016</w:t>
      </w:r>
      <w:r w:rsidR="007F6E4B">
        <w:t xml:space="preserve"> </w:t>
      </w:r>
      <w:r w:rsidR="00EA1718">
        <w:t>(dále jen „Metodika 2013</w:t>
      </w:r>
      <w:r w:rsidR="0001581B" w:rsidRPr="0001581B">
        <w:t>–</w:t>
      </w:r>
      <w:r w:rsidR="00EA1718">
        <w:t xml:space="preserve">2016“) </w:t>
      </w:r>
      <w:r w:rsidRPr="00745659">
        <w:t xml:space="preserve">a </w:t>
      </w:r>
      <w:r w:rsidRPr="00D24757">
        <w:t xml:space="preserve">z projektu </w:t>
      </w:r>
      <w:r w:rsidR="00743E25" w:rsidRPr="00D24757">
        <w:rPr>
          <w:i/>
        </w:rPr>
        <w:t xml:space="preserve">Efektivní systém hodnocení </w:t>
      </w:r>
      <w:r w:rsidR="00DD6A9F">
        <w:rPr>
          <w:i/>
        </w:rPr>
        <w:t>a financování výzkumu, vývoje a </w:t>
      </w:r>
      <w:r w:rsidR="00743E25" w:rsidRPr="00D24757">
        <w:rPr>
          <w:i/>
        </w:rPr>
        <w:t>inovací</w:t>
      </w:r>
      <w:r w:rsidR="00743E25" w:rsidRPr="00D24757">
        <w:t xml:space="preserve"> (dále jen „</w:t>
      </w:r>
      <w:r w:rsidRPr="00D24757">
        <w:t>IP</w:t>
      </w:r>
      <w:r w:rsidR="00743E25" w:rsidRPr="00D24757">
        <w:t>n</w:t>
      </w:r>
      <w:r w:rsidRPr="00D24757">
        <w:t xml:space="preserve"> Metodika</w:t>
      </w:r>
      <w:r w:rsidR="00743E25" w:rsidRPr="00D24757">
        <w:t xml:space="preserve">“) </w:t>
      </w:r>
      <w:r w:rsidRPr="00D24757">
        <w:t>a j</w:t>
      </w:r>
      <w:r>
        <w:t>e v souladu s ověřenou zahraniční praxí</w:t>
      </w:r>
      <w:r w:rsidRPr="00745659">
        <w:t xml:space="preserve">. </w:t>
      </w:r>
      <w:r>
        <w:t>Respektuje</w:t>
      </w:r>
      <w:r w:rsidRPr="00745659">
        <w:t xml:space="preserve"> </w:t>
      </w:r>
      <w:r w:rsidRPr="00E13CD8">
        <w:rPr>
          <w:i/>
        </w:rPr>
        <w:t>Národní politiku výzkumu, vývoje a inovací České republiky na léta 2016</w:t>
      </w:r>
      <w:r w:rsidR="0001581B" w:rsidRPr="0001581B">
        <w:rPr>
          <w:i/>
        </w:rPr>
        <w:t>–</w:t>
      </w:r>
      <w:r w:rsidRPr="00E13CD8">
        <w:rPr>
          <w:i/>
        </w:rPr>
        <w:t>2020</w:t>
      </w:r>
      <w:r w:rsidRPr="00745659">
        <w:t xml:space="preserve"> </w:t>
      </w:r>
      <w:r w:rsidR="00E13CD8" w:rsidRPr="004E4195">
        <w:t>(</w:t>
      </w:r>
      <w:r w:rsidR="00E13CD8" w:rsidRPr="00B45FED">
        <w:t xml:space="preserve">dále jen </w:t>
      </w:r>
      <w:r w:rsidR="00E13CD8">
        <w:t>„</w:t>
      </w:r>
      <w:r w:rsidR="00E13CD8" w:rsidRPr="004E4195">
        <w:t>NP</w:t>
      </w:r>
      <w:r w:rsidR="00E13CD8">
        <w:t xml:space="preserve"> </w:t>
      </w:r>
      <w:r w:rsidR="00E13CD8" w:rsidRPr="00B45FED">
        <w:t>VaVaI</w:t>
      </w:r>
      <w:r w:rsidR="00E13CD8">
        <w:t xml:space="preserve">“) </w:t>
      </w:r>
      <w:r w:rsidR="00DD6A9F">
        <w:t>a </w:t>
      </w:r>
      <w:r w:rsidRPr="00745659">
        <w:t xml:space="preserve">odpovídá dlouhodobým principům hodnocení </w:t>
      </w:r>
      <w:r>
        <w:t>VO</w:t>
      </w:r>
      <w:r w:rsidRPr="00745659">
        <w:t>, které byly př</w:t>
      </w:r>
      <w:r w:rsidR="00DD6A9F">
        <w:t>ijaty Radou pro výzkum, vývoj a </w:t>
      </w:r>
      <w:r w:rsidRPr="00745659">
        <w:t xml:space="preserve">inovace </w:t>
      </w:r>
      <w:r>
        <w:t>(</w:t>
      </w:r>
      <w:r w:rsidR="00BA64BC">
        <w:t>dále jen „</w:t>
      </w:r>
      <w:r>
        <w:t>RVVI</w:t>
      </w:r>
      <w:r w:rsidR="00BA64BC">
        <w:t>“</w:t>
      </w:r>
      <w:r>
        <w:t>)</w:t>
      </w:r>
      <w:r w:rsidR="00BA64BC">
        <w:t>.</w:t>
      </w:r>
      <w:r>
        <w:t xml:space="preserve"> </w:t>
      </w:r>
    </w:p>
    <w:p w14:paraId="2C2AF823" w14:textId="6DEC0C72" w:rsidR="00C232B7" w:rsidRDefault="00C232B7" w:rsidP="00C232B7">
      <w:pPr>
        <w:jc w:val="both"/>
      </w:pPr>
      <w:r>
        <w:t>Předkládaný materiál rozlišuje dvě fáze hodnocení: implementační fázi, která bude probíhat v letech 2017</w:t>
      </w:r>
      <w:r w:rsidR="0001581B" w:rsidRPr="0001581B">
        <w:t>–</w:t>
      </w:r>
      <w:r>
        <w:t>2019, a pravidelné</w:t>
      </w:r>
      <w:r w:rsidR="005E6714">
        <w:t xml:space="preserve"> kompletní</w:t>
      </w:r>
      <w:r>
        <w:t xml:space="preserve"> hodnocení, které ve všech modulech započne do roku 2020. V implementační fázi budou jednotlivé principy M</w:t>
      </w:r>
      <w:r w:rsidR="005F01E1">
        <w:t xml:space="preserve">17+ </w:t>
      </w:r>
      <w:r>
        <w:t xml:space="preserve">uplatňovány postupně, ve zjednodušené podobě a s omezenými důsledky pro financování jednotlivých </w:t>
      </w:r>
      <w:r w:rsidR="0001581B">
        <w:t>VO</w:t>
      </w:r>
      <w:r>
        <w:t>.</w:t>
      </w:r>
    </w:p>
    <w:p w14:paraId="077E2C23" w14:textId="13A6724B" w:rsidR="00C232B7" w:rsidRDefault="00C232B7" w:rsidP="00C232B7">
      <w:r w:rsidRPr="00FB374D">
        <w:rPr>
          <w:b/>
        </w:rPr>
        <w:t>Základní principy M17+</w:t>
      </w:r>
      <w:r>
        <w:t xml:space="preserve"> jsou shrnuty v následujících bodech</w:t>
      </w:r>
      <w:r w:rsidR="0001581B">
        <w:t>:</w:t>
      </w:r>
    </w:p>
    <w:p w14:paraId="0E6FF0E4" w14:textId="2B35C4A1" w:rsidR="00C232B7" w:rsidRDefault="00C232B7" w:rsidP="00C232B7">
      <w:pPr>
        <w:jc w:val="both"/>
      </w:pPr>
      <w:r w:rsidRPr="00F71129">
        <w:rPr>
          <w:b/>
        </w:rPr>
        <w:t>Tři různé úrovně hodnocení</w:t>
      </w:r>
      <w:r>
        <w:rPr>
          <w:b/>
        </w:rPr>
        <w:t>.</w:t>
      </w:r>
      <w:r>
        <w:t xml:space="preserve"> Každá úroveň řízení v systému VaVaI vyžaduje pro svoje rozhodování různě detailní informace. M17+ rozlišuje tři úrovně řízení a hodnocen</w:t>
      </w:r>
      <w:r w:rsidR="00DD6A9F">
        <w:t>í: hodnocení pro účely řízení a </w:t>
      </w:r>
      <w:r>
        <w:t xml:space="preserve">financování celého systému VaVaI </w:t>
      </w:r>
      <w:r w:rsidR="005D5C28">
        <w:t>– ce</w:t>
      </w:r>
      <w:r>
        <w:t xml:space="preserve">ntrální </w:t>
      </w:r>
      <w:r w:rsidR="00FB374D">
        <w:t>úroveň</w:t>
      </w:r>
      <w:r>
        <w:t xml:space="preserve"> </w:t>
      </w:r>
      <w:r w:rsidR="005D5C28">
        <w:t xml:space="preserve"> – </w:t>
      </w:r>
      <w:r>
        <w:t xml:space="preserve"> RVVI/</w:t>
      </w:r>
      <w:r w:rsidR="005D5C28" w:rsidRPr="005D5C28">
        <w:t>Sekce pro vědu, výzkum a inovace při Úřadu vlády ČR</w:t>
      </w:r>
      <w:r w:rsidR="005D5C28">
        <w:t xml:space="preserve"> (dále jen „Sekce </w:t>
      </w:r>
      <w:r>
        <w:t>VVI</w:t>
      </w:r>
      <w:r w:rsidR="005D5C28">
        <w:t>“</w:t>
      </w:r>
      <w:r>
        <w:t xml:space="preserve">), hodnocení na úrovni poskytovatelů a hodnocení pro potřeby řízení VO. M17+ </w:t>
      </w:r>
      <w:r w:rsidR="005D5C28">
        <w:t xml:space="preserve">cílí zejména na úroveň národní </w:t>
      </w:r>
      <w:r>
        <w:t>a definuje metodickou spolupráci s úrovní poskytovatelů.</w:t>
      </w:r>
    </w:p>
    <w:p w14:paraId="77791AD0" w14:textId="77777777" w:rsidR="00C232B7" w:rsidRDefault="00C232B7" w:rsidP="00C232B7">
      <w:pPr>
        <w:jc w:val="both"/>
      </w:pPr>
      <w:r w:rsidRPr="00344114">
        <w:rPr>
          <w:b/>
        </w:rPr>
        <w:t>Rozdělení VO do tří</w:t>
      </w:r>
      <w:r>
        <w:rPr>
          <w:b/>
        </w:rPr>
        <w:t xml:space="preserve"> segmentů</w:t>
      </w:r>
      <w:r>
        <w:t>. Postavení a mise VO v systému VaVaI jsou různé, proto se pro účely hodnocení zavádí jejich rozdělení do tří segmentů: vysoké školy (</w:t>
      </w:r>
      <w:r w:rsidR="00027A65">
        <w:t>dále jen „</w:t>
      </w:r>
      <w:r>
        <w:t>VŠ</w:t>
      </w:r>
      <w:r w:rsidR="00027A65">
        <w:t>“</w:t>
      </w:r>
      <w:r>
        <w:t>), ústavy Akademie věd České republiky (</w:t>
      </w:r>
      <w:r w:rsidR="00027A65">
        <w:t>dále jen „</w:t>
      </w:r>
      <w:r>
        <w:t>AV ČR</w:t>
      </w:r>
      <w:r w:rsidR="00027A65">
        <w:t>“</w:t>
      </w:r>
      <w:r>
        <w:t>) a rezortní VO.</w:t>
      </w:r>
    </w:p>
    <w:p w14:paraId="7C06A268" w14:textId="426CD4E4" w:rsidR="00C232B7" w:rsidRDefault="00C232B7" w:rsidP="00C232B7">
      <w:pPr>
        <w:jc w:val="both"/>
      </w:pPr>
      <w:r w:rsidRPr="00344114">
        <w:rPr>
          <w:b/>
        </w:rPr>
        <w:t>Společný rámec pro posuzování kvality VO</w:t>
      </w:r>
      <w:r>
        <w:t xml:space="preserve">. M17+ zavádí posouzení kvality v pěti základních hodnoticích modulech, které jsou pro všechny typy VO společné: M1 </w:t>
      </w:r>
      <w:r w:rsidR="00235A4C" w:rsidRPr="00235A4C">
        <w:t>–</w:t>
      </w:r>
      <w:r>
        <w:t xml:space="preserve"> Kvalita vybraných</w:t>
      </w:r>
      <w:r w:rsidRPr="007B584E">
        <w:t xml:space="preserve"> výsledků, </w:t>
      </w:r>
      <w:r>
        <w:t xml:space="preserve">M2 </w:t>
      </w:r>
      <w:r w:rsidR="00235A4C" w:rsidRPr="00235A4C">
        <w:t>–</w:t>
      </w:r>
      <w:r>
        <w:t xml:space="preserve"> Výkonnost výzkumu</w:t>
      </w:r>
      <w:r w:rsidRPr="007B584E">
        <w:t xml:space="preserve">, </w:t>
      </w:r>
      <w:r>
        <w:t>M3 - S</w:t>
      </w:r>
      <w:r w:rsidRPr="007B584E">
        <w:t>polečensk</w:t>
      </w:r>
      <w:r>
        <w:t>á</w:t>
      </w:r>
      <w:r w:rsidRPr="007B584E">
        <w:t xml:space="preserve"> relevance</w:t>
      </w:r>
      <w:r>
        <w:t xml:space="preserve">, M4 – Viabilita/Životaschopnost, M5 </w:t>
      </w:r>
      <w:r w:rsidR="00235A4C" w:rsidRPr="00235A4C">
        <w:t>–</w:t>
      </w:r>
      <w:r>
        <w:t xml:space="preserve"> </w:t>
      </w:r>
      <w:r>
        <w:lastRenderedPageBreak/>
        <w:t>Strategie a koncepce. Relativní významnost modulů bude různá podle postavení a mise VO v systému VaVaI. Moduly tvoří rámec hodnocení, který může být up</w:t>
      </w:r>
      <w:r w:rsidR="00DD6A9F">
        <w:t>raven na úrovni poskytovatelů a </w:t>
      </w:r>
      <w:r>
        <w:t>přizpůsoben postavení VO v systému VaVaI.</w:t>
      </w:r>
    </w:p>
    <w:p w14:paraId="259171EF" w14:textId="77777777" w:rsidR="00C232B7" w:rsidRDefault="00C232B7" w:rsidP="00C232B7">
      <w:pPr>
        <w:jc w:val="both"/>
      </w:pPr>
      <w:r w:rsidRPr="000D3E5A">
        <w:rPr>
          <w:b/>
        </w:rPr>
        <w:t>Periodicita hodnocení</w:t>
      </w:r>
      <w:r>
        <w:t>. Každoroční hodnocení na národní úrovni bude v implementačním období obsahovat zejména jednotlivé nástroje modulů M1 a M2 (bibliometrickou analýzu nebo vzdálené recenzování v těch oborech, kde bibliometrie neposkytuje relevantní údaje pro hodnocení)</w:t>
      </w:r>
      <w:r w:rsidR="00477CFD">
        <w:t>.</w:t>
      </w:r>
      <w:r w:rsidR="006A0166">
        <w:t xml:space="preserve"> </w:t>
      </w:r>
      <w:r w:rsidR="00477CFD">
        <w:t>D</w:t>
      </w:r>
      <w:r>
        <w:t xml:space="preserve">o roku 2020 bude realizováno </w:t>
      </w:r>
      <w:r w:rsidR="00477CFD">
        <w:t xml:space="preserve">kompletní </w:t>
      </w:r>
      <w:r>
        <w:t xml:space="preserve">hodnocení </w:t>
      </w:r>
      <w:r w:rsidR="00FB374D">
        <w:t>pomocí</w:t>
      </w:r>
      <w:r>
        <w:t xml:space="preserve"> všech pěti modul</w:t>
      </w:r>
      <w:r w:rsidR="00FB374D">
        <w:t>ů</w:t>
      </w:r>
      <w:r w:rsidRPr="006C0F1F">
        <w:t>.</w:t>
      </w:r>
      <w:r>
        <w:t xml:space="preserve"> Cílovým stavem po roce 2020 je realizace </w:t>
      </w:r>
      <w:r w:rsidR="00027A65">
        <w:t>kompletní</w:t>
      </w:r>
      <w:r>
        <w:t xml:space="preserve">ho hodnocení jednou za pět let. </w:t>
      </w:r>
    </w:p>
    <w:p w14:paraId="57CCA4EE" w14:textId="0966F168" w:rsidR="00C232B7" w:rsidRDefault="00C232B7" w:rsidP="00C232B7">
      <w:pPr>
        <w:jc w:val="both"/>
      </w:pPr>
      <w:r w:rsidRPr="00A13DC9">
        <w:rPr>
          <w:b/>
        </w:rPr>
        <w:t>Tři základní nástroje hodnocení</w:t>
      </w:r>
      <w:r>
        <w:t xml:space="preserve">. K hodnocení VO v jednotlivých modulech bude použita bibliometrická analýza, posouzení hodnotiteli </w:t>
      </w:r>
      <w:r w:rsidR="00433872">
        <w:t xml:space="preserve">formou vzdálených recenzí </w:t>
      </w:r>
      <w:r w:rsidR="00DD6A9F">
        <w:t>a odborným panelem. Po </w:t>
      </w:r>
      <w:r>
        <w:t>ukončení implementační fáze bude využita i návštěva panelu na místě (on-site visit).</w:t>
      </w:r>
    </w:p>
    <w:p w14:paraId="60E026C2" w14:textId="77777777" w:rsidR="00C232B7" w:rsidRDefault="00C232B7" w:rsidP="00C232B7">
      <w:pPr>
        <w:jc w:val="both"/>
      </w:pPr>
      <w:r w:rsidRPr="00A13DC9">
        <w:rPr>
          <w:b/>
        </w:rPr>
        <w:t>Vstup VO do hodnocení</w:t>
      </w:r>
      <w:r>
        <w:t>. Hodnoceny mohou být pouze ty VO, které jsou zapsány v</w:t>
      </w:r>
      <w:r w:rsidR="00B673FD">
        <w:t> </w:t>
      </w:r>
      <w:r>
        <w:t>Rejstřík</w:t>
      </w:r>
      <w:r w:rsidR="00B673FD">
        <w:t>u veřejných výzkumných institucí</w:t>
      </w:r>
      <w:r>
        <w:t xml:space="preserve"> vedeném na</w:t>
      </w:r>
      <w:r w:rsidR="00795AA8">
        <w:t xml:space="preserve"> Ministerstvu školství, mládeže a tělovýchovy (dále jen</w:t>
      </w:r>
      <w:r>
        <w:t xml:space="preserve"> </w:t>
      </w:r>
      <w:r w:rsidR="00795AA8">
        <w:t>„</w:t>
      </w:r>
      <w:r>
        <w:t>MŠMT</w:t>
      </w:r>
      <w:r w:rsidR="00795AA8">
        <w:t>“)</w:t>
      </w:r>
      <w:r>
        <w:t>. Hodnoceny budou ty výsledky VO, které budou obsaženy v </w:t>
      </w:r>
      <w:r w:rsidR="00B673FD">
        <w:t>Rejstříku informací o výsledcích (dále jen „</w:t>
      </w:r>
      <w:r>
        <w:t>RIV</w:t>
      </w:r>
      <w:r w:rsidR="00B673FD">
        <w:t>“)</w:t>
      </w:r>
      <w:r>
        <w:t>.</w:t>
      </w:r>
    </w:p>
    <w:p w14:paraId="123BDAB0" w14:textId="1115F0EB" w:rsidR="00C232B7" w:rsidRDefault="001B067F" w:rsidP="00C232B7">
      <w:pPr>
        <w:jc w:val="both"/>
      </w:pPr>
      <w:r>
        <w:rPr>
          <w:b/>
        </w:rPr>
        <w:t>Odborné</w:t>
      </w:r>
      <w:r w:rsidR="00C232B7" w:rsidRPr="00F02214">
        <w:rPr>
          <w:b/>
        </w:rPr>
        <w:t xml:space="preserve"> panely</w:t>
      </w:r>
      <w:r w:rsidR="00C232B7">
        <w:t xml:space="preserve">. Pro odborné posouzení VO bude ustaveno 6 </w:t>
      </w:r>
      <w:r>
        <w:t>odborných</w:t>
      </w:r>
      <w:r w:rsidR="004156C3">
        <w:t xml:space="preserve"> </w:t>
      </w:r>
      <w:r w:rsidR="00C232B7">
        <w:t>panelů podle oborových skupin OECD</w:t>
      </w:r>
      <w:r w:rsidR="00E471A0">
        <w:rPr>
          <w:rStyle w:val="Znakapoznpodarou"/>
        </w:rPr>
        <w:footnoteReference w:id="1"/>
      </w:r>
      <w:r w:rsidR="00C232B7">
        <w:t xml:space="preserve"> (Frascati Manual): Natural </w:t>
      </w:r>
      <w:r w:rsidR="00795AA8">
        <w:t>S</w:t>
      </w:r>
      <w:r w:rsidR="009A7CBA">
        <w:t xml:space="preserve">ciences, </w:t>
      </w:r>
      <w:r w:rsidR="00192331">
        <w:rPr>
          <w:lang w:val="en-US"/>
        </w:rPr>
        <w:t>Engi</w:t>
      </w:r>
      <w:r w:rsidR="009A7CBA" w:rsidRPr="00192331">
        <w:rPr>
          <w:lang w:val="en-US"/>
        </w:rPr>
        <w:t>neering</w:t>
      </w:r>
      <w:r w:rsidR="009A7CBA">
        <w:t xml:space="preserve"> and </w:t>
      </w:r>
      <w:r w:rsidR="00795AA8">
        <w:t>T</w:t>
      </w:r>
      <w:r w:rsidR="009A7CBA">
        <w:t xml:space="preserve">echnology, Medical and </w:t>
      </w:r>
      <w:r w:rsidR="00795AA8">
        <w:t>H</w:t>
      </w:r>
      <w:r w:rsidR="00C232B7">
        <w:t xml:space="preserve">ealth </w:t>
      </w:r>
      <w:r w:rsidR="00795AA8">
        <w:t>S</w:t>
      </w:r>
      <w:r w:rsidR="00C232B7">
        <w:t>ciences, Agricultur</w:t>
      </w:r>
      <w:r w:rsidR="009A7CBA">
        <w:t xml:space="preserve">al and </w:t>
      </w:r>
      <w:r w:rsidR="00795AA8">
        <w:t>V</w:t>
      </w:r>
      <w:r w:rsidR="009A7CBA">
        <w:t xml:space="preserve">eterinary </w:t>
      </w:r>
      <w:r w:rsidR="00795AA8">
        <w:t>S</w:t>
      </w:r>
      <w:r w:rsidR="009A7CBA">
        <w:t xml:space="preserve">ciences, Social </w:t>
      </w:r>
      <w:r w:rsidR="00795AA8">
        <w:t>S</w:t>
      </w:r>
      <w:r w:rsidR="00C232B7">
        <w:t>ciences, Humanities</w:t>
      </w:r>
      <w:r w:rsidR="009A7CBA">
        <w:t xml:space="preserve"> and the </w:t>
      </w:r>
      <w:r w:rsidR="00795AA8">
        <w:t>A</w:t>
      </w:r>
      <w:r w:rsidR="009A7CBA">
        <w:t>rts</w:t>
      </w:r>
      <w:r w:rsidR="00C232B7">
        <w:t xml:space="preserve">. </w:t>
      </w:r>
      <w:r w:rsidR="00C232B7" w:rsidRPr="00C60DD2">
        <w:t>Členy příslušných panelů budou také odborníci na</w:t>
      </w:r>
      <w:r w:rsidR="00040302">
        <w:t> </w:t>
      </w:r>
      <w:r w:rsidR="00C232B7" w:rsidRPr="00C60DD2">
        <w:t>aplikovaný a průmyslový výzkum a odborníci z</w:t>
      </w:r>
      <w:r w:rsidR="00C232B7">
        <w:t> </w:t>
      </w:r>
      <w:r w:rsidR="00C232B7" w:rsidRPr="00C60DD2">
        <w:t>praxe</w:t>
      </w:r>
      <w:r w:rsidR="00C232B7">
        <w:t xml:space="preserve">. </w:t>
      </w:r>
      <w:r>
        <w:t>Odborné</w:t>
      </w:r>
      <w:r w:rsidR="004156C3">
        <w:t xml:space="preserve"> panely </w:t>
      </w:r>
      <w:r w:rsidR="00C232B7">
        <w:t>budou podle možností</w:t>
      </w:r>
      <w:r w:rsidR="00BF6D67">
        <w:t>, tedy tam, kde je to vhodné a účelné,</w:t>
      </w:r>
      <w:r w:rsidR="00C232B7">
        <w:t xml:space="preserve"> tvořeny zejména nezávislými zahraničními odborníky. Panely budou využívat vzdálené recenze pro hodnocení vybraných výsledků</w:t>
      </w:r>
      <w:r w:rsidR="00C232B7" w:rsidRPr="00733B38">
        <w:t xml:space="preserve"> </w:t>
      </w:r>
      <w:r w:rsidR="00C232B7">
        <w:t>převážně se zapojením zahraničních posuzovatelů</w:t>
      </w:r>
      <w:r w:rsidR="00DD6A9F">
        <w:t>, opět s ohledem na vhodnost a </w:t>
      </w:r>
      <w:r w:rsidR="00040302">
        <w:t>účelnost jejich využití</w:t>
      </w:r>
      <w:r w:rsidR="00C232B7">
        <w:t xml:space="preserve">. Výstupem panelového posouzení bude návrh zařazení </w:t>
      </w:r>
      <w:r w:rsidR="00FB374D">
        <w:t xml:space="preserve">každého </w:t>
      </w:r>
      <w:r w:rsidR="00C232B7">
        <w:t>výsledk</w:t>
      </w:r>
      <w:r w:rsidR="00FB374D">
        <w:t>u</w:t>
      </w:r>
      <w:r w:rsidR="00DD6A9F">
        <w:t xml:space="preserve"> do </w:t>
      </w:r>
      <w:r w:rsidR="00C232B7">
        <w:t>jednoho z pěti kvalitativních stupňů, jeho odůvodnění a souhrnná zpráva za</w:t>
      </w:r>
      <w:r w:rsidR="00034941">
        <w:t xml:space="preserve"> odborný</w:t>
      </w:r>
      <w:r w:rsidR="00C232B7">
        <w:t xml:space="preserve"> panel. </w:t>
      </w:r>
    </w:p>
    <w:p w14:paraId="1D414F3B" w14:textId="77777777" w:rsidR="00C232B7" w:rsidRDefault="00C232B7" w:rsidP="00C232B7">
      <w:pPr>
        <w:jc w:val="both"/>
      </w:pPr>
      <w:r w:rsidRPr="00C9614C">
        <w:rPr>
          <w:b/>
        </w:rPr>
        <w:t>Škálování VO</w:t>
      </w:r>
      <w:r>
        <w:t xml:space="preserve">. </w:t>
      </w:r>
      <w:r w:rsidRPr="00C9614C">
        <w:t xml:space="preserve">Výsledkem kompletního hodnocení </w:t>
      </w:r>
      <w:r>
        <w:t>ve</w:t>
      </w:r>
      <w:r w:rsidRPr="00C9614C">
        <w:t xml:space="preserve"> všech modul</w:t>
      </w:r>
      <w:r>
        <w:t>ech</w:t>
      </w:r>
      <w:r w:rsidRPr="00C9614C">
        <w:t xml:space="preserve"> v pětiletých cyklech </w:t>
      </w:r>
      <w:r>
        <w:t>bude</w:t>
      </w:r>
      <w:r w:rsidRPr="00C9614C">
        <w:t xml:space="preserve"> zařazení VO </w:t>
      </w:r>
      <w:r>
        <w:t>do čtyřstupňové</w:t>
      </w:r>
      <w:r w:rsidRPr="00C9614C">
        <w:t xml:space="preserve"> škál</w:t>
      </w:r>
      <w:r>
        <w:t xml:space="preserve">y. Zařazení </w:t>
      </w:r>
      <w:r w:rsidR="00477CFD">
        <w:t>vzejde z</w:t>
      </w:r>
      <w:r w:rsidR="00D92AFE">
        <w:t> </w:t>
      </w:r>
      <w:r w:rsidR="00477CFD">
        <w:t>jednání</w:t>
      </w:r>
      <w:r w:rsidR="00D92AFE">
        <w:t>, kterého se zúčastní</w:t>
      </w:r>
      <w:r w:rsidR="005E00CE">
        <w:t xml:space="preserve"> </w:t>
      </w:r>
      <w:r>
        <w:t>zástupc</w:t>
      </w:r>
      <w:r w:rsidR="00D92AFE">
        <w:t>i</w:t>
      </w:r>
      <w:r>
        <w:t xml:space="preserve"> poskytovatele</w:t>
      </w:r>
      <w:r w:rsidR="00B41EEA">
        <w:rPr>
          <w:rStyle w:val="Znakapoznpodarou"/>
        </w:rPr>
        <w:footnoteReference w:id="2"/>
      </w:r>
      <w:r>
        <w:t>, zástupc</w:t>
      </w:r>
      <w:r w:rsidR="00D92AFE">
        <w:t>i</w:t>
      </w:r>
      <w:r>
        <w:t xml:space="preserve"> RVVI/Sekce VVI a (místo)</w:t>
      </w:r>
      <w:r w:rsidR="00D92AFE">
        <w:t xml:space="preserve">předsedové </w:t>
      </w:r>
      <w:r>
        <w:t xml:space="preserve">panelů s možností přizvat další experty. Výsledky hodnocení schvaluje RVVI. O výsledku </w:t>
      </w:r>
      <w:r w:rsidR="00B23186">
        <w:t xml:space="preserve">kompletního </w:t>
      </w:r>
      <w:r>
        <w:t>hodnocení VO bude zpracován protokol, který bude před zveřejněním projednán s VO. V implementačním období bude škálování výsledků VO indikativní</w:t>
      </w:r>
      <w:r w:rsidR="005636C6">
        <w:t>.</w:t>
      </w:r>
      <w:r>
        <w:t xml:space="preserve"> První dlouhodobě platné škálování </w:t>
      </w:r>
      <w:r w:rsidR="005636C6">
        <w:t xml:space="preserve">bude provedeno </w:t>
      </w:r>
      <w:r>
        <w:t xml:space="preserve">v roce 2019. </w:t>
      </w:r>
    </w:p>
    <w:p w14:paraId="6D89543C" w14:textId="0806BBA7" w:rsidR="00C232B7" w:rsidRDefault="00C232B7" w:rsidP="00C232B7">
      <w:pPr>
        <w:jc w:val="both"/>
      </w:pPr>
      <w:r w:rsidRPr="003126EE">
        <w:rPr>
          <w:b/>
        </w:rPr>
        <w:t>Implementační období</w:t>
      </w:r>
      <w:r>
        <w:t>. Přechod na novou metodiku hodnocení bude postupný, implementační období zahrnuj</w:t>
      </w:r>
      <w:r w:rsidR="00AF31E7">
        <w:t>e</w:t>
      </w:r>
      <w:r>
        <w:t xml:space="preserve"> roky 2017</w:t>
      </w:r>
      <w:r w:rsidR="00795AA8" w:rsidRPr="00795AA8">
        <w:t>–</w:t>
      </w:r>
      <w:r>
        <w:t xml:space="preserve">2019. Klíčovým principem systému hodnocení v implementačním období je udržet zátěž hodnocení na minimální úrovni, která ještě umožní realizovat legitimní a obhajitelný proces, a současně připravovat a zavádět nástroje pro robustní, mezinárodně srovnatelné hodnocení národního VaVaI. Toto období je nezbytné i proto, aby byly vytvořeny podmínky pro organizaci </w:t>
      </w:r>
      <w:r w:rsidR="00AF31E7">
        <w:t xml:space="preserve">kompletního hodnocení na straně </w:t>
      </w:r>
      <w:r>
        <w:t>státní správy</w:t>
      </w:r>
      <w:r w:rsidR="00AF31E7">
        <w:t xml:space="preserve"> </w:t>
      </w:r>
      <w:r>
        <w:t xml:space="preserve">i na straně hodnocených VO. Na národní úrovni bude v letech 2017 a 2018 základem pro každoroční hodnocení kombinace nástrojů připravovaných pro </w:t>
      </w:r>
      <w:r>
        <w:lastRenderedPageBreak/>
        <w:t>moduly  M1 a M2 a posouzení výsledků národními experty. Zahraniční hodnotitelé budou zapojeni cestou vzdálených recenzí ve vymezených případech</w:t>
      </w:r>
      <w:r w:rsidR="00040302">
        <w:t>, jak je uvedeno výše</w:t>
      </w:r>
      <w:r>
        <w:t xml:space="preserve">. Hodnotit se budou vždy výsledky </w:t>
      </w:r>
      <w:r w:rsidR="00B673FD">
        <w:t xml:space="preserve">uplatněné </w:t>
      </w:r>
      <w:r>
        <w:t>za uplynulý rok,</w:t>
      </w:r>
      <w:r w:rsidR="00034941">
        <w:t xml:space="preserve"> </w:t>
      </w:r>
      <w:r>
        <w:t>tj. 2016</w:t>
      </w:r>
      <w:r w:rsidR="00CF56C2">
        <w:t>,</w:t>
      </w:r>
      <w:r>
        <w:t xml:space="preserve"> </w:t>
      </w:r>
      <w:r w:rsidR="00027A65">
        <w:t>resp.</w:t>
      </w:r>
      <w:r>
        <w:t xml:space="preserve"> 2017. V roce 2019 budou VO poprvé zhodnoceny plným modulem M1 a </w:t>
      </w:r>
      <w:r w:rsidR="00B673FD">
        <w:t xml:space="preserve">bibliometrickou analýzou podle </w:t>
      </w:r>
      <w:r>
        <w:t>M2 a hodnoticí panely budou mezinárodní. Hodnotit se budou výsledky za období 2014</w:t>
      </w:r>
      <w:r w:rsidR="00CF56C2" w:rsidRPr="00CF56C2">
        <w:t>–</w:t>
      </w:r>
      <w:r>
        <w:t xml:space="preserve">2018 s využitím </w:t>
      </w:r>
      <w:r w:rsidR="00D13968">
        <w:t xml:space="preserve">výsledků </w:t>
      </w:r>
      <w:r>
        <w:t>hodno</w:t>
      </w:r>
      <w:r w:rsidR="00D13968">
        <w:t>cení</w:t>
      </w:r>
      <w:r>
        <w:t xml:space="preserve"> za roky 2017 a 2018 a VO budou rozřazeny podle kvality do škálovacích stupnic. </w:t>
      </w:r>
    </w:p>
    <w:p w14:paraId="48717EC7" w14:textId="77777777" w:rsidR="00C232B7" w:rsidRDefault="00C232B7" w:rsidP="00C232B7">
      <w:pPr>
        <w:jc w:val="both"/>
      </w:pPr>
      <w:r w:rsidRPr="00ED2538">
        <w:rPr>
          <w:b/>
        </w:rPr>
        <w:t>Přechod na pravidelné hodnocen</w:t>
      </w:r>
      <w:r w:rsidR="00D04A13">
        <w:rPr>
          <w:b/>
        </w:rPr>
        <w:t>í</w:t>
      </w:r>
      <w:r w:rsidRPr="00ED2538">
        <w:rPr>
          <w:b/>
        </w:rPr>
        <w:t xml:space="preserve"> v pětiletých cyklech</w:t>
      </w:r>
      <w:r>
        <w:t xml:space="preserve">. Mezi poskytovateli a jednotlivými částmi systému existují významné rozdíly v připravenosti k provedení kompletního hodnocení. Této skutečnosti je implementace M17+ přizpůsobena a v textu je na příslušných místech zdůrazňována. </w:t>
      </w:r>
    </w:p>
    <w:p w14:paraId="4519713C" w14:textId="0CA663BA" w:rsidR="00C232B7" w:rsidRPr="00ED2538" w:rsidRDefault="00C232B7" w:rsidP="00C232B7">
      <w:pPr>
        <w:jc w:val="both"/>
      </w:pPr>
      <w:r w:rsidRPr="00ED2538">
        <w:rPr>
          <w:b/>
        </w:rPr>
        <w:t xml:space="preserve">Principy financování </w:t>
      </w:r>
      <w:r w:rsidR="0074563E">
        <w:rPr>
          <w:b/>
        </w:rPr>
        <w:t>DK</w:t>
      </w:r>
      <w:r w:rsidRPr="00ED2538">
        <w:rPr>
          <w:b/>
        </w:rPr>
        <w:t>RVO</w:t>
      </w:r>
      <w:r>
        <w:t xml:space="preserve">. Prostředky na </w:t>
      </w:r>
      <w:r w:rsidR="0074563E">
        <w:t>DK</w:t>
      </w:r>
      <w:r>
        <w:t xml:space="preserve">RVO budou rozděleny na dvě složky: stabilizační (základna) a motivační (nárůst). Základna bude v implementačním období tvořena 100 % </w:t>
      </w:r>
      <w:r w:rsidR="0074563E">
        <w:t>DK</w:t>
      </w:r>
      <w:r>
        <w:t>RVO rozdělený</w:t>
      </w:r>
      <w:r w:rsidR="0083249F">
        <w:t>mi</w:t>
      </w:r>
      <w:r>
        <w:t xml:space="preserve"> podle</w:t>
      </w:r>
      <w:r w:rsidR="007F6E4B">
        <w:t xml:space="preserve"> Metodiky 2013</w:t>
      </w:r>
      <w:r w:rsidR="0083249F" w:rsidRPr="0083249F">
        <w:t>–</w:t>
      </w:r>
      <w:r w:rsidR="007F6E4B">
        <w:t>2016.</w:t>
      </w:r>
      <w:r>
        <w:t xml:space="preserve"> Motivační složka</w:t>
      </w:r>
      <w:r w:rsidR="0083249F">
        <w:t>,</w:t>
      </w:r>
      <w:r>
        <w:t xml:space="preserve"> minimálně v rozsahu daném meziročním nárůstem </w:t>
      </w:r>
      <w:r w:rsidR="0074563E">
        <w:t>DK</w:t>
      </w:r>
      <w:r>
        <w:t>RVO</w:t>
      </w:r>
      <w:r w:rsidR="0083249F">
        <w:t>,</w:t>
      </w:r>
      <w:r>
        <w:t xml:space="preserve"> bude rozdělena na základě hodnocení. Výsledkem hodnocení bude rozdělení výzkumných organizací do 4 </w:t>
      </w:r>
      <w:r>
        <w:rPr>
          <w:bCs/>
        </w:rPr>
        <w:t xml:space="preserve">skupin A, B, C </w:t>
      </w:r>
      <w:r w:rsidRPr="00D24757">
        <w:rPr>
          <w:bCs/>
        </w:rPr>
        <w:t>a D</w:t>
      </w:r>
      <w:r w:rsidRPr="00D24757">
        <w:t>. Na základě usnesení vlád</w:t>
      </w:r>
      <w:r>
        <w:t xml:space="preserve">y ze dne 30. </w:t>
      </w:r>
      <w:r w:rsidR="00DD6A9F">
        <w:t>května 2016 č. </w:t>
      </w:r>
      <w:r>
        <w:t xml:space="preserve">477 dojde podle střednědobého výhledu k nárůstům </w:t>
      </w:r>
      <w:r w:rsidR="0074563E">
        <w:t>DK</w:t>
      </w:r>
      <w:r>
        <w:t>RVO (</w:t>
      </w:r>
      <w:r w:rsidR="00E7726C">
        <w:t xml:space="preserve">cca </w:t>
      </w:r>
      <w:r>
        <w:t xml:space="preserve">4,5 % v roce 2017, 6 % v roce 2018, 10 % v roce 2019) alokovaným na úroveň poskytovatelů. </w:t>
      </w:r>
      <w:r w:rsidRPr="00626F1E">
        <w:t xml:space="preserve">Vztah mezi hodnocením a </w:t>
      </w:r>
      <w:r w:rsidR="002074D5" w:rsidRPr="00626F1E">
        <w:t>DK</w:t>
      </w:r>
      <w:r w:rsidRPr="00626F1E">
        <w:t>RVO je přehledně uspořádán v následující tabulce.</w:t>
      </w:r>
      <w:r>
        <w:t xml:space="preserve"> </w:t>
      </w:r>
    </w:p>
    <w:p w14:paraId="7C19D592" w14:textId="77777777" w:rsidR="00802660" w:rsidRDefault="00C232B7" w:rsidP="00802660">
      <w:pPr>
        <w:spacing w:after="0"/>
        <w:rPr>
          <w:noProof/>
        </w:rPr>
      </w:pPr>
      <w:r w:rsidRPr="006C0F1F">
        <w:t>Náběh hodnocení výsledků podle jednotlivých segmentů</w:t>
      </w:r>
    </w:p>
    <w:p w14:paraId="06234CE3" w14:textId="77777777" w:rsidR="001611A4" w:rsidRDefault="001611A4" w:rsidP="00802660">
      <w:pPr>
        <w:spacing w:after="0"/>
        <w:rPr>
          <w:noProof/>
        </w:rPr>
      </w:pPr>
      <w:r w:rsidRPr="001611A4">
        <w:rPr>
          <w:noProof/>
        </w:rPr>
        <w:drawing>
          <wp:inline distT="0" distB="0" distL="0" distR="0" wp14:anchorId="228AEA52" wp14:editId="464C008A">
            <wp:extent cx="4343400" cy="306705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067050"/>
                    </a:xfrm>
                    <a:prstGeom prst="rect">
                      <a:avLst/>
                    </a:prstGeom>
                    <a:noFill/>
                    <a:ln>
                      <a:noFill/>
                    </a:ln>
                  </pic:spPr>
                </pic:pic>
              </a:graphicData>
            </a:graphic>
          </wp:inline>
        </w:drawing>
      </w:r>
    </w:p>
    <w:p w14:paraId="134943E9" w14:textId="77777777" w:rsidR="001611A4" w:rsidRDefault="001611A4" w:rsidP="00802660">
      <w:pPr>
        <w:spacing w:after="0"/>
      </w:pPr>
    </w:p>
    <w:p w14:paraId="7CBEF1E5" w14:textId="1CE6D569" w:rsidR="00802660" w:rsidRPr="00802660" w:rsidRDefault="00802660" w:rsidP="00802660">
      <w:pPr>
        <w:rPr>
          <w:sz w:val="16"/>
          <w:szCs w:val="16"/>
        </w:rPr>
      </w:pPr>
      <w:r w:rsidRPr="00802660">
        <w:rPr>
          <w:sz w:val="16"/>
          <w:szCs w:val="16"/>
        </w:rPr>
        <w:t>Vysvětlivky</w:t>
      </w:r>
      <w:r>
        <w:rPr>
          <w:sz w:val="16"/>
          <w:szCs w:val="16"/>
        </w:rPr>
        <w:t xml:space="preserve">: </w:t>
      </w:r>
      <w:r>
        <w:rPr>
          <w:sz w:val="16"/>
          <w:szCs w:val="16"/>
        </w:rPr>
        <w:br/>
      </w:r>
      <w:r w:rsidR="0083249F">
        <w:rPr>
          <w:sz w:val="16"/>
          <w:szCs w:val="16"/>
        </w:rPr>
        <w:t>H</w:t>
      </w:r>
      <w:r>
        <w:rPr>
          <w:sz w:val="16"/>
          <w:szCs w:val="16"/>
        </w:rPr>
        <w:t>13</w:t>
      </w:r>
      <w:r w:rsidR="0083249F" w:rsidRPr="0083249F">
        <w:rPr>
          <w:sz w:val="16"/>
          <w:szCs w:val="16"/>
        </w:rPr>
        <w:t>–</w:t>
      </w:r>
      <w:r>
        <w:rPr>
          <w:sz w:val="16"/>
          <w:szCs w:val="16"/>
        </w:rPr>
        <w:t>16</w:t>
      </w:r>
      <w:r>
        <w:rPr>
          <w:sz w:val="16"/>
          <w:szCs w:val="16"/>
        </w:rPr>
        <w:tab/>
        <w:t>Metodika</w:t>
      </w:r>
      <w:r w:rsidRPr="00802660">
        <w:rPr>
          <w:sz w:val="16"/>
          <w:szCs w:val="16"/>
        </w:rPr>
        <w:t xml:space="preserve"> hodnocení výsledků výzkumných organizací a hodnocení výsledků ukončených programů platn</w:t>
      </w:r>
      <w:r w:rsidR="0083249F">
        <w:rPr>
          <w:sz w:val="16"/>
          <w:szCs w:val="16"/>
        </w:rPr>
        <w:t>á</w:t>
      </w:r>
      <w:r w:rsidRPr="00802660">
        <w:rPr>
          <w:sz w:val="16"/>
          <w:szCs w:val="16"/>
        </w:rPr>
        <w:t xml:space="preserve"> pro léta 2013–2016</w:t>
      </w:r>
      <w:r>
        <w:rPr>
          <w:sz w:val="16"/>
          <w:szCs w:val="16"/>
        </w:rPr>
        <w:br/>
        <w:t>M17+</w:t>
      </w:r>
      <w:r>
        <w:rPr>
          <w:sz w:val="16"/>
          <w:szCs w:val="16"/>
        </w:rPr>
        <w:tab/>
      </w:r>
      <w:r w:rsidRPr="00802660">
        <w:rPr>
          <w:sz w:val="16"/>
          <w:szCs w:val="16"/>
        </w:rPr>
        <w:t>Metodika</w:t>
      </w:r>
      <w:r>
        <w:rPr>
          <w:sz w:val="16"/>
          <w:szCs w:val="16"/>
        </w:rPr>
        <w:t xml:space="preserve"> </w:t>
      </w:r>
      <w:r w:rsidRPr="00802660">
        <w:rPr>
          <w:sz w:val="16"/>
          <w:szCs w:val="16"/>
        </w:rPr>
        <w:t>hodnocení výzkumných organizací</w:t>
      </w:r>
      <w:r>
        <w:rPr>
          <w:sz w:val="16"/>
          <w:szCs w:val="16"/>
        </w:rPr>
        <w:t xml:space="preserve"> </w:t>
      </w:r>
      <w:r w:rsidRPr="00802660">
        <w:rPr>
          <w:sz w:val="16"/>
          <w:szCs w:val="16"/>
        </w:rPr>
        <w:t>a</w:t>
      </w:r>
      <w:r>
        <w:rPr>
          <w:sz w:val="16"/>
          <w:szCs w:val="16"/>
        </w:rPr>
        <w:t xml:space="preserve"> </w:t>
      </w:r>
      <w:r w:rsidRPr="00802660">
        <w:rPr>
          <w:sz w:val="16"/>
          <w:szCs w:val="16"/>
        </w:rPr>
        <w:t>hodnocení programů účelové podpory výzkumu, vývoje a inovací</w:t>
      </w:r>
      <w:r>
        <w:rPr>
          <w:sz w:val="16"/>
          <w:szCs w:val="16"/>
        </w:rPr>
        <w:br/>
      </w:r>
      <w:r w:rsidR="00DB3298">
        <w:rPr>
          <w:sz w:val="16"/>
          <w:szCs w:val="16"/>
          <w:shd w:val="clear" w:color="auto" w:fill="C6D9F1" w:themeFill="text2" w:themeFillTint="33"/>
        </w:rPr>
        <w:t xml:space="preserve"> </w:t>
      </w:r>
      <w:r w:rsidRPr="00210DEE">
        <w:rPr>
          <w:color w:val="C6D9F1" w:themeColor="text2" w:themeTint="33"/>
          <w:sz w:val="16"/>
          <w:szCs w:val="16"/>
          <w:shd w:val="clear" w:color="auto" w:fill="C6D9F1" w:themeFill="text2" w:themeFillTint="33"/>
        </w:rPr>
        <w:t>____</w:t>
      </w:r>
      <w:r w:rsidRPr="00210DEE">
        <w:rPr>
          <w:color w:val="C6D9F1" w:themeColor="text2" w:themeTint="33"/>
          <w:sz w:val="16"/>
          <w:szCs w:val="16"/>
        </w:rPr>
        <w:t xml:space="preserve"> </w:t>
      </w:r>
      <w:r w:rsidR="00210DEE">
        <w:rPr>
          <w:sz w:val="16"/>
          <w:szCs w:val="16"/>
        </w:rPr>
        <w:tab/>
        <w:t>Fixace 100</w:t>
      </w:r>
      <w:r w:rsidR="0083249F">
        <w:rPr>
          <w:sz w:val="16"/>
          <w:szCs w:val="16"/>
        </w:rPr>
        <w:t xml:space="preserve"> </w:t>
      </w:r>
      <w:r w:rsidR="00210DEE">
        <w:rPr>
          <w:sz w:val="16"/>
          <w:szCs w:val="16"/>
        </w:rPr>
        <w:t>%</w:t>
      </w:r>
      <w:r w:rsidR="00210DEE">
        <w:rPr>
          <w:sz w:val="16"/>
          <w:szCs w:val="16"/>
        </w:rPr>
        <w:br/>
      </w:r>
      <w:r w:rsidR="00210DEE" w:rsidRPr="00210DEE">
        <w:rPr>
          <w:color w:val="92D050"/>
          <w:sz w:val="16"/>
          <w:szCs w:val="16"/>
          <w:shd w:val="clear" w:color="auto" w:fill="92D050"/>
        </w:rPr>
        <w:t>___ _</w:t>
      </w:r>
      <w:r w:rsidR="00210DEE" w:rsidRPr="00210DEE">
        <w:rPr>
          <w:color w:val="92D050"/>
          <w:sz w:val="16"/>
          <w:szCs w:val="16"/>
        </w:rPr>
        <w:t xml:space="preserve"> </w:t>
      </w:r>
      <w:r w:rsidR="00210DEE">
        <w:rPr>
          <w:sz w:val="16"/>
          <w:szCs w:val="16"/>
        </w:rPr>
        <w:tab/>
        <w:t>Nárůsty (schematicky) – přesná výše viz tabulka 2</w:t>
      </w:r>
    </w:p>
    <w:p w14:paraId="4452DD7F" w14:textId="77777777" w:rsidR="00626F1E" w:rsidRDefault="00626F1E">
      <w:r>
        <w:br w:type="page"/>
      </w:r>
    </w:p>
    <w:p w14:paraId="3A081BFE" w14:textId="77777777" w:rsidR="009E3FA6" w:rsidRDefault="00001D86" w:rsidP="0016636E">
      <w:pPr>
        <w:pStyle w:val="Nadpis1"/>
        <w:numPr>
          <w:ilvl w:val="0"/>
          <w:numId w:val="0"/>
        </w:numPr>
      </w:pPr>
      <w:bookmarkStart w:id="5" w:name="_Toc472419924"/>
      <w:r>
        <w:lastRenderedPageBreak/>
        <w:t>Úvod</w:t>
      </w:r>
      <w:bookmarkEnd w:id="1"/>
      <w:bookmarkEnd w:id="2"/>
      <w:bookmarkEnd w:id="4"/>
      <w:bookmarkEnd w:id="5"/>
    </w:p>
    <w:p w14:paraId="6426A45B" w14:textId="77777777" w:rsidR="009F7878" w:rsidRDefault="009F7878">
      <w:pPr>
        <w:jc w:val="both"/>
      </w:pPr>
    </w:p>
    <w:p w14:paraId="397C2308" w14:textId="59B1C3C5" w:rsidR="009E3FA6" w:rsidRDefault="00001D86">
      <w:pPr>
        <w:jc w:val="both"/>
        <w:rPr>
          <w:sz w:val="23"/>
          <w:szCs w:val="23"/>
        </w:rPr>
      </w:pPr>
      <w:r>
        <w:t xml:space="preserve">Hodnocení výzkumných organizací </w:t>
      </w:r>
      <w:r w:rsidR="007D126C">
        <w:t xml:space="preserve">je </w:t>
      </w:r>
      <w:r>
        <w:t>ve své formativní funkci zásadním strategickým nástrojem nezbytným pro efektivní řízení s</w:t>
      </w:r>
      <w:r w:rsidR="00817385" w:rsidRPr="00B45FED">
        <w:t xml:space="preserve">ystému </w:t>
      </w:r>
      <w:r w:rsidR="007D126C">
        <w:t>VaVaI</w:t>
      </w:r>
      <w:r w:rsidR="00817385" w:rsidRPr="00B45FED">
        <w:t xml:space="preserve"> </w:t>
      </w:r>
      <w:r>
        <w:t xml:space="preserve">na všech úrovních. Z poznatků získaných při hodnocení vycházejí strategické dokumenty národní vědní politiky, návrhy prioritních směrů výzkumu, národních programů, návrhy na reformu systému VaVaI a eventuální reorganizaci institucí VaVaI. Význam hodnocení v celém světě roste v důsledku sílící odpovědnosti za účelně a hospodárně vynaložené prostředky daňových poplatníků a stupňujícího se tlaku společnosti na sociální zdůvodnitelnost výzkumu. Důležitost hodnocení </w:t>
      </w:r>
      <w:r w:rsidR="007D126C">
        <w:t>VO</w:t>
      </w:r>
      <w:r w:rsidR="00817385" w:rsidRPr="00B45FED">
        <w:t xml:space="preserve"> </w:t>
      </w:r>
      <w:r>
        <w:t>stoupá i v důsledku omezenosti disponibilních finančních zdrojů.</w:t>
      </w:r>
    </w:p>
    <w:p w14:paraId="6A58B9ED" w14:textId="6CCB8A78" w:rsidR="009E3FA6" w:rsidRDefault="00001D86">
      <w:pPr>
        <w:jc w:val="both"/>
      </w:pPr>
      <w:r>
        <w:t>Tento předpis naplňuje povinnost R</w:t>
      </w:r>
      <w:r w:rsidR="007D126C">
        <w:t>VVI</w:t>
      </w:r>
      <w:r>
        <w:t xml:space="preserve"> uloženou jí zákonem č. 130/2002 Sb., o podpoře výzkumu, experimentálního vývoje a inovací z veřejných prostředků a o změně některých souvisejících zákonů (zákon o podpoře výzkumu, experimentálního vývoje a inovací), ve znění pozdějších předpisů</w:t>
      </w:r>
      <w:r w:rsidR="00027A65">
        <w:t xml:space="preserve"> (dále jen „zákon“)</w:t>
      </w:r>
      <w:r>
        <w:t xml:space="preserve">. RVVI má dle § 35 odst. 2 písm. c) zákona zabezpečit </w:t>
      </w:r>
      <w:r w:rsidRPr="00B97AAF">
        <w:rPr>
          <w:i/>
        </w:rPr>
        <w:t>„přípravu Metodiky hodnocení výsledků výzkumných organizací a výsledků ukončených programů a její předložení vládě“</w:t>
      </w:r>
      <w:r>
        <w:t xml:space="preserve"> a dle § 35 odst. 2 písm. d) zákona zabezpečit </w:t>
      </w:r>
      <w:r w:rsidRPr="00B97AAF">
        <w:rPr>
          <w:i/>
        </w:rPr>
        <w:t>„hodnocení výsledků výzkumných organizací a výsledků ukončených programů podle Metodiky hodnocení výsledků výzkumných organizací a výsledků ukončených programů schvalované vládou“</w:t>
      </w:r>
      <w:r>
        <w:t>.</w:t>
      </w:r>
      <w:r w:rsidR="00030A50">
        <w:t xml:space="preserve"> </w:t>
      </w:r>
    </w:p>
    <w:p w14:paraId="68E1B900" w14:textId="77777777" w:rsidR="009E3FA6" w:rsidRDefault="00001D86">
      <w:pPr>
        <w:jc w:val="both"/>
      </w:pPr>
      <w:r>
        <w:t>Společná metodika je v souladu s povinnostmi a potřebami poskytovatelů, zohledňuje jejich současnou praxi a zároveň umožňuje centrální úrovni řízení systému VaVaI získávat relevantní informace pro kvalifikovaná rozhodnutí.</w:t>
      </w:r>
    </w:p>
    <w:p w14:paraId="3683112A" w14:textId="648E7ADC" w:rsidR="009371E7" w:rsidRDefault="009371E7" w:rsidP="009371E7">
      <w:pPr>
        <w:jc w:val="both"/>
      </w:pPr>
      <w:r w:rsidRPr="009371E7">
        <w:t>Materiál M17+ má rámcový charakter</w:t>
      </w:r>
      <w:r w:rsidR="00B97AAF">
        <w:t xml:space="preserve"> a</w:t>
      </w:r>
      <w:r w:rsidRPr="009371E7">
        <w:t xml:space="preserve"> bude doplněn soustavou dalších hierarchicky podřízených dokumentů. Je podrobně zpracován pro národní úroveň a pro im</w:t>
      </w:r>
      <w:r w:rsidR="00DD6A9F">
        <w:t>plementační období směřující ke </w:t>
      </w:r>
      <w:r w:rsidRPr="009371E7">
        <w:t>kompletnímu hodnocení ve všech segmentech VaVaI (odděleně a fázovaně). Dílčí postupy, pravidla, statuty a jednací řády, které tento dokument nespecifikuje, budou doplňovány postupně v průběhu implementačního období a ve spolupráci s dotčenými aktéry. Jejich uvedení do praxe podléhá schválení RVVI.</w:t>
      </w:r>
      <w:r>
        <w:t xml:space="preserve">   </w:t>
      </w:r>
    </w:p>
    <w:p w14:paraId="5D363BC4" w14:textId="72987D2B" w:rsidR="00C67245" w:rsidRDefault="00C67245">
      <w:pPr>
        <w:jc w:val="both"/>
      </w:pPr>
      <w:r w:rsidRPr="00D24757">
        <w:t>Pro jednotlivé segmenty představuje M17+ nejmenší společný rámec,</w:t>
      </w:r>
      <w:r w:rsidR="00DD6A9F">
        <w:t xml:space="preserve"> který musí být při hodnocení v </w:t>
      </w:r>
      <w:r w:rsidRPr="00D24757">
        <w:t>segmentech respektován. Hodnocení jednotlivých VO</w:t>
      </w:r>
      <w:r w:rsidR="00B97AAF">
        <w:t>,</w:t>
      </w:r>
      <w:r w:rsidRPr="00D24757">
        <w:t xml:space="preserve"> případně organizací jednoho rezortu</w:t>
      </w:r>
      <w:r w:rsidR="00B97AAF">
        <w:t>,</w:t>
      </w:r>
      <w:r w:rsidRPr="00D24757">
        <w:t xml:space="preserve"> se musí provádět postupem, který odpovídá hodnoceným institucím – jejich roli a poslání v systému VaVaI (princip subsidiarity).</w:t>
      </w:r>
    </w:p>
    <w:p w14:paraId="049FC14C" w14:textId="77777777" w:rsidR="009E3FA6" w:rsidRDefault="00001D86" w:rsidP="004B0087">
      <w:pPr>
        <w:pStyle w:val="Nadpis1"/>
        <w:numPr>
          <w:ilvl w:val="0"/>
          <w:numId w:val="0"/>
        </w:numPr>
      </w:pPr>
      <w:r>
        <w:br w:type="page"/>
      </w:r>
      <w:bookmarkStart w:id="6" w:name="_Toc464740572"/>
      <w:bookmarkStart w:id="7" w:name="_Toc472419925"/>
      <w:r>
        <w:lastRenderedPageBreak/>
        <w:t>Hlavní cíle, účel a východiska hodnocení</w:t>
      </w:r>
      <w:bookmarkEnd w:id="6"/>
      <w:bookmarkEnd w:id="7"/>
    </w:p>
    <w:p w14:paraId="7FC73415" w14:textId="77777777" w:rsidR="009E3FA6" w:rsidRDefault="009E3FA6">
      <w:pPr>
        <w:jc w:val="both"/>
      </w:pPr>
    </w:p>
    <w:p w14:paraId="182601AB" w14:textId="3494DAA4" w:rsidR="009E3FA6" w:rsidRPr="00B45FED" w:rsidRDefault="00001D86">
      <w:pPr>
        <w:jc w:val="both"/>
      </w:pPr>
      <w:r w:rsidRPr="00B45FED">
        <w:t xml:space="preserve">Cílem hodnocení je získat informace pro kvalitní </w:t>
      </w:r>
      <w:r w:rsidR="00BA18E4" w:rsidRPr="00B45FED">
        <w:t>řízení systému VaVaI</w:t>
      </w:r>
      <w:r w:rsidR="00BA18E4">
        <w:t xml:space="preserve"> </w:t>
      </w:r>
      <w:r w:rsidRPr="00B45FED">
        <w:t xml:space="preserve">na všech stupních (formativní stránka), zvýšit efektivitu vynakládání veřejných prostředků (sumativní stránka) a podpořit zvýšení kvality a mezinárodní konkurenceschopnosti českého VaVaI. Jde tedy především o získání podkladů pro rozhodování o poskytování institucionální podpory na </w:t>
      </w:r>
      <w:r w:rsidR="00B97AAF">
        <w:t>DKRVO</w:t>
      </w:r>
      <w:r w:rsidRPr="00B45FED">
        <w:t xml:space="preserve"> v souladu s platnými předpisy, získávání informací pro řízení VaVaI</w:t>
      </w:r>
      <w:r w:rsidR="00BA18E4">
        <w:t xml:space="preserve"> </w:t>
      </w:r>
      <w:r w:rsidRPr="00B45FED">
        <w:t xml:space="preserve">v ČR jako celku, informací pro plnění úloh poskytovatelů a pro dlouhodobé řízení </w:t>
      </w:r>
      <w:r w:rsidR="00B97AAF">
        <w:t>VO</w:t>
      </w:r>
      <w:r w:rsidR="004E4195">
        <w:t xml:space="preserve"> </w:t>
      </w:r>
      <w:r w:rsidRPr="00B45FED">
        <w:t>jejich managementem.</w:t>
      </w:r>
    </w:p>
    <w:p w14:paraId="051AB04D" w14:textId="3D6EFCAD" w:rsidR="00741494" w:rsidRDefault="00001D86">
      <w:pPr>
        <w:jc w:val="both"/>
      </w:pPr>
      <w:r w:rsidRPr="00B45FED">
        <w:t>Navrhovaný postup koresponduje se základními strategickými dokumenty platnými aktuálně pro oblast VaVaI: N</w:t>
      </w:r>
      <w:r w:rsidR="00B97AAF">
        <w:t>P VaVaI,</w:t>
      </w:r>
      <w:r w:rsidRPr="00B45FED">
        <w:t xml:space="preserve"> Národním programem reforem ČR pro rok 2016, programovým prohlášením vlády, usneseními vlády č. 1066 </w:t>
      </w:r>
      <w:r w:rsidRPr="00B45FED">
        <w:rPr>
          <w:rFonts w:cs="Arial"/>
        </w:rPr>
        <w:t>a 1067 ze dne 21. 12. 2015,</w:t>
      </w:r>
      <w:r w:rsidRPr="00B45FED">
        <w:t xml:space="preserve"> Národními prioritami orientovaného výzkumu, experimentálního vývoje a inovací a je v souladu s dlouhodobými principy hodnocení výzkumných organizací, které byly přijaty </w:t>
      </w:r>
      <w:r w:rsidR="004E4195">
        <w:t xml:space="preserve">RVVI </w:t>
      </w:r>
      <w:r w:rsidRPr="00B45FED">
        <w:t>na jejím 263. zasedání v březnu 2011.</w:t>
      </w:r>
      <w:r>
        <w:t xml:space="preserve"> </w:t>
      </w:r>
    </w:p>
    <w:p w14:paraId="6BEA2FC5" w14:textId="77777777" w:rsidR="009E3FA6" w:rsidRDefault="00001D86">
      <w:pPr>
        <w:jc w:val="both"/>
      </w:pPr>
      <w:r>
        <w:t xml:space="preserve">Podle opatření 10 </w:t>
      </w:r>
      <w:r w:rsidR="004E4195" w:rsidRPr="004E4195">
        <w:t>NP</w:t>
      </w:r>
      <w:r w:rsidR="004E4195">
        <w:t xml:space="preserve"> </w:t>
      </w:r>
      <w:r w:rsidR="004E4195" w:rsidRPr="00B45FED">
        <w:t>VaVaI</w:t>
      </w:r>
      <w:r w:rsidR="004E4195">
        <w:t xml:space="preserve"> </w:t>
      </w:r>
      <w:r>
        <w:t xml:space="preserve">je cílovým stavem: </w:t>
      </w:r>
    </w:p>
    <w:p w14:paraId="12378271" w14:textId="44F55F8D" w:rsidR="009E3FA6" w:rsidRDefault="00001D86">
      <w:pPr>
        <w:ind w:left="426" w:right="423"/>
        <w:jc w:val="both"/>
        <w:rPr>
          <w:i/>
        </w:rPr>
      </w:pPr>
      <w:r>
        <w:rPr>
          <w:i/>
        </w:rPr>
        <w:t>„Zavést hodnocení výzkumných organizací, které bude motivovat ke zvyšování kvality výzkumu: V návaznosti na výstupy IP</w:t>
      </w:r>
      <w:r w:rsidR="00743E25">
        <w:rPr>
          <w:i/>
        </w:rPr>
        <w:t>n</w:t>
      </w:r>
      <w:r>
        <w:rPr>
          <w:i/>
        </w:rPr>
        <w:t xml:space="preserve"> Metodika a zkušenosti z hodnocení pracovišť AV ČR zavést hodnocení výzkumných organizací, které bude zohledňovat rozdíly mezi výzkumnými organizacemi podle jejich poslání a úlohy v systému VaVaI a motivovat tyto organizace </w:t>
      </w:r>
      <w:r w:rsidR="00DD6A9F">
        <w:rPr>
          <w:i/>
        </w:rPr>
        <w:t>ke </w:t>
      </w:r>
      <w:r>
        <w:rPr>
          <w:i/>
        </w:rPr>
        <w:t xml:space="preserve">zvyšování kvality výzkumu, zapojení do mezinárodního výzkumu i k realizaci výzkumu </w:t>
      </w:r>
      <w:r w:rsidR="00DD6A9F">
        <w:rPr>
          <w:i/>
        </w:rPr>
        <w:t>s </w:t>
      </w:r>
      <w:r>
        <w:rPr>
          <w:i/>
        </w:rPr>
        <w:t xml:space="preserve">využitím v aplikacích a rozvoji spolupráce s aplikační sférou. </w:t>
      </w:r>
    </w:p>
    <w:p w14:paraId="7693F5D9" w14:textId="77777777" w:rsidR="009E3FA6" w:rsidRDefault="00001D86">
      <w:pPr>
        <w:ind w:left="426" w:right="423"/>
        <w:jc w:val="both"/>
        <w:rPr>
          <w:i/>
        </w:rPr>
      </w:pPr>
      <w:r>
        <w:rPr>
          <w:i/>
        </w:rPr>
        <w:t>Z tohoto důvodu bude hodnocení obsahovat kritéria zohledňující různé aspekty výzkumné činnosti (výzkumné prostředí, mezinárodní a národní spolupráce, excelence ve výzkumu, výkonnost výzkumu, relevance výzkumu pro společnost a jeho dopady). Hodnocení (včetně vazeb na rozdělování institucionální podpory podle jeho výsledků) bude zároveň stimulovat VO ke zlepšení strategického řízení organizací, rozvoji mezinárodní spolupráce a vytváření vazeb s aplikační sférou. Odpovědnost: Sekce VVI, RVVI, spolugesce: MŠMT, spolupracují: další správní úřady odpovědné za výzkum a vývoj v oblasti svých působností.“</w:t>
      </w:r>
    </w:p>
    <w:p w14:paraId="254B8D01" w14:textId="1E621F2C" w:rsidR="009E3FA6" w:rsidRPr="00B45FED" w:rsidRDefault="00001D86">
      <w:pPr>
        <w:jc w:val="both"/>
      </w:pPr>
      <w:r w:rsidRPr="00B45FED">
        <w:t>Hodnocení zohledňuje rozdílnost poslání VO ve výzkumném systému, hodnotí výstupy, dopady a institucionální a celkové výhledy rozvoje VO, bere zřetel na oborová specifika, používá v hodnot</w:t>
      </w:r>
      <w:r w:rsidR="0027477B">
        <w:t>i</w:t>
      </w:r>
      <w:r w:rsidRPr="00B45FED">
        <w:t xml:space="preserve">cím procesu informované peer review, poskytuje </w:t>
      </w:r>
      <w:r w:rsidR="00E43F78">
        <w:t>informace</w:t>
      </w:r>
      <w:r w:rsidR="00E43F78" w:rsidRPr="00B45FED">
        <w:t xml:space="preserve"> </w:t>
      </w:r>
      <w:r w:rsidRPr="00B45FED">
        <w:t>pro alokaci části veřejných prostředků určených na institucionální rozvoj VO. Vychází ze zkušeností posledního hodnocení pracovišť AV ČR, hodnocení re</w:t>
      </w:r>
      <w:r w:rsidR="00EA1718">
        <w:t>z</w:t>
      </w:r>
      <w:r w:rsidRPr="00B45FED">
        <w:t xml:space="preserve">ortních </w:t>
      </w:r>
      <w:r w:rsidR="002F062C">
        <w:t>VO</w:t>
      </w:r>
      <w:r w:rsidRPr="00B45FED">
        <w:t>, hodnocení VaVaI podle Metodiky 2013–</w:t>
      </w:r>
      <w:r w:rsidR="00743E25">
        <w:t xml:space="preserve">2016 a </w:t>
      </w:r>
      <w:r w:rsidR="00743E25" w:rsidRPr="00D24757">
        <w:t>z projektu IPn</w:t>
      </w:r>
      <w:r w:rsidRPr="00D24757">
        <w:t xml:space="preserve"> Metodika.</w:t>
      </w:r>
      <w:r w:rsidRPr="00B45FED">
        <w:t xml:space="preserve"> </w:t>
      </w:r>
    </w:p>
    <w:p w14:paraId="5E6D2CEA" w14:textId="6FD6E43B" w:rsidR="009E3FA6" w:rsidRPr="00B45FED" w:rsidRDefault="00817385">
      <w:pPr>
        <w:spacing w:after="0"/>
        <w:jc w:val="both"/>
      </w:pPr>
      <w:r>
        <w:t>M</w:t>
      </w:r>
      <w:r w:rsidR="00912C08">
        <w:t>17+</w:t>
      </w:r>
      <w:r>
        <w:t xml:space="preserve"> </w:t>
      </w:r>
      <w:r w:rsidR="00001D86" w:rsidRPr="00B45FED">
        <w:t>využívá společné a jednotící prvky a je diferencovan</w:t>
      </w:r>
      <w:r w:rsidR="00384908">
        <w:t>á</w:t>
      </w:r>
      <w:r w:rsidR="00001D86" w:rsidRPr="00B45FED">
        <w:t xml:space="preserve"> do tří vrstev podle úrovně řízení (vláda, poskytovatelé, </w:t>
      </w:r>
      <w:r w:rsidR="004C73A8">
        <w:t>VO</w:t>
      </w:r>
      <w:r w:rsidR="00001D86" w:rsidRPr="00B45FED">
        <w:t xml:space="preserve">). Podle různých úrovní řízení v systému VaVaI se odvozují i různé potřeby, které </w:t>
      </w:r>
      <w:r w:rsidR="00267C9A">
        <w:t>hodnocení</w:t>
      </w:r>
      <w:r w:rsidR="00267C9A" w:rsidRPr="00B45FED">
        <w:t xml:space="preserve"> </w:t>
      </w:r>
      <w:r w:rsidR="00001D86" w:rsidRPr="00B45FED">
        <w:t>plní s ohledem na zacílení, vstupy, podobu a míru</w:t>
      </w:r>
      <w:r w:rsidR="00DD6A9F">
        <w:t xml:space="preserve"> detailu požadovaných výstupů z </w:t>
      </w:r>
      <w:r w:rsidR="00001D86" w:rsidRPr="00B45FED">
        <w:t>hodnocení. Rozlišuje proto následující systémové úrovně hodnocení:</w:t>
      </w:r>
    </w:p>
    <w:p w14:paraId="1D60E6C6" w14:textId="77777777" w:rsidR="00741494" w:rsidRDefault="00001D86" w:rsidP="00741494">
      <w:pPr>
        <w:spacing w:after="0"/>
        <w:ind w:left="720" w:hanging="720"/>
        <w:jc w:val="both"/>
      </w:pPr>
      <w:r w:rsidRPr="00B45FED">
        <w:t>I.</w:t>
      </w:r>
      <w:r w:rsidRPr="00B45FED">
        <w:tab/>
        <w:t>hodnocení pro účely řízen</w:t>
      </w:r>
      <w:r w:rsidR="00D76B3A">
        <w:t xml:space="preserve">í a financování celého systému: </w:t>
      </w:r>
      <w:r w:rsidRPr="00B45FED">
        <w:t>centrální úřad - RVVI/S</w:t>
      </w:r>
      <w:r w:rsidR="00D76B3A" w:rsidRPr="00D76B3A">
        <w:t>ekce</w:t>
      </w:r>
      <w:r w:rsidR="00741494">
        <w:t xml:space="preserve"> VVI</w:t>
      </w:r>
      <w:r w:rsidR="00912C08">
        <w:t>,</w:t>
      </w:r>
      <w:r w:rsidR="00D76B3A" w:rsidRPr="00D76B3A">
        <w:t xml:space="preserve"> </w:t>
      </w:r>
    </w:p>
    <w:p w14:paraId="298204A3" w14:textId="77777777" w:rsidR="009E3FA6" w:rsidRPr="00B45FED" w:rsidRDefault="00001D86" w:rsidP="00741494">
      <w:pPr>
        <w:spacing w:after="0"/>
        <w:ind w:left="720" w:hanging="720"/>
        <w:jc w:val="both"/>
      </w:pPr>
      <w:r w:rsidRPr="00B45FED">
        <w:t>II.</w:t>
      </w:r>
      <w:r w:rsidRPr="00B45FED">
        <w:tab/>
        <w:t>hodnocení na úrovni poskytovatelů,</w:t>
      </w:r>
    </w:p>
    <w:p w14:paraId="7BF8985C" w14:textId="77777777" w:rsidR="009E3FA6" w:rsidRDefault="00001D86">
      <w:pPr>
        <w:ind w:left="709" w:hanging="709"/>
        <w:jc w:val="both"/>
      </w:pPr>
      <w:r w:rsidRPr="00B45FED">
        <w:lastRenderedPageBreak/>
        <w:t>III.</w:t>
      </w:r>
      <w:r w:rsidRPr="00B45FED">
        <w:tab/>
        <w:t xml:space="preserve">hodnocení pro potřeby řízení </w:t>
      </w:r>
      <w:r w:rsidR="00C76FF5">
        <w:t>VO</w:t>
      </w:r>
      <w:r w:rsidRPr="00B45FED">
        <w:t>.</w:t>
      </w:r>
    </w:p>
    <w:p w14:paraId="0AF9F5A4" w14:textId="77777777" w:rsidR="009E3FA6" w:rsidRDefault="00001D86">
      <w:pPr>
        <w:jc w:val="both"/>
      </w:pPr>
      <w:r>
        <w:rPr>
          <w:b/>
        </w:rPr>
        <w:t>Obrázek 1:</w:t>
      </w:r>
      <w:r>
        <w:t xml:space="preserve"> </w:t>
      </w:r>
      <w:r>
        <w:rPr>
          <w:i/>
        </w:rPr>
        <w:t>Úrovně řízení VaVaI</w:t>
      </w:r>
    </w:p>
    <w:p w14:paraId="32513D91" w14:textId="77777777" w:rsidR="009E3FA6" w:rsidRDefault="00001D86">
      <w:pPr>
        <w:jc w:val="center"/>
      </w:pPr>
      <w:r>
        <w:rPr>
          <w:rFonts w:ascii="Arial" w:hAnsi="Arial" w:cs="Arial"/>
          <w:noProof/>
        </w:rPr>
        <w:drawing>
          <wp:inline distT="0" distB="0" distL="0" distR="0" wp14:anchorId="6CBD832D" wp14:editId="3D5E3568">
            <wp:extent cx="4483290" cy="2608575"/>
            <wp:effectExtent l="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4483290" cy="2608575"/>
                    </a:xfrm>
                    <a:prstGeom prst="rect">
                      <a:avLst/>
                    </a:prstGeom>
                  </pic:spPr>
                </pic:pic>
              </a:graphicData>
            </a:graphic>
          </wp:inline>
        </w:drawing>
      </w:r>
    </w:p>
    <w:p w14:paraId="71B3A4DC" w14:textId="3580C589" w:rsidR="009E3FA6" w:rsidRDefault="00001D86">
      <w:pPr>
        <w:jc w:val="both"/>
      </w:pPr>
      <w:r w:rsidRPr="00BF7D49">
        <w:t>Účel hodnocení je diferencován podle úrovně odpovědnosti a řízení v systému VaVaI.</w:t>
      </w:r>
      <w:r>
        <w:t xml:space="preserve"> Jinou odpovědnost a působnost má Sekce VVI a RVVI, jinou odpovědnost a působnost mají jednotliví poskytovatelé, což vyplývá z role zřizovatele výzkumných organizací v jejich působnosti</w:t>
      </w:r>
      <w:r w:rsidR="00741494">
        <w:t xml:space="preserve"> </w:t>
      </w:r>
      <w:r>
        <w:t>a</w:t>
      </w:r>
      <w:r w:rsidR="00040302">
        <w:t> </w:t>
      </w:r>
      <w:r>
        <w:t xml:space="preserve">poskytovatele zejména institucionální podpory. Třetí rovinou, naprosto odlišnou co do podrobnosti informací pro řízení, jsou managementy jednotlivých </w:t>
      </w:r>
      <w:r w:rsidR="00912C08">
        <w:t>VO</w:t>
      </w:r>
      <w:r>
        <w:t>.</w:t>
      </w:r>
    </w:p>
    <w:p w14:paraId="13C88D2D" w14:textId="7D4DB372" w:rsidR="009E3FA6" w:rsidRPr="00BF7D49" w:rsidRDefault="00001D86" w:rsidP="009F6C39">
      <w:pPr>
        <w:pStyle w:val="Odstavecseseznamem"/>
        <w:numPr>
          <w:ilvl w:val="0"/>
          <w:numId w:val="10"/>
        </w:numPr>
        <w:jc w:val="both"/>
      </w:pPr>
      <w:r w:rsidRPr="00BF7D49">
        <w:t xml:space="preserve">Úkolem úrovně I (zde označené jako „centrální úřad“) </w:t>
      </w:r>
      <w:r w:rsidR="00912C08">
        <w:t xml:space="preserve">je </w:t>
      </w:r>
      <w:r w:rsidR="00912C08" w:rsidRPr="00BF7D49">
        <w:t>řídit a koordinovat sféru výzkumu, vývoje a inovací na úrovni státu a navrhovat vládě alokaci výdajů státního rozpočtu na VaVaI do jednotlivých rozpo</w:t>
      </w:r>
      <w:r w:rsidR="00912C08">
        <w:t xml:space="preserve">čtových kapitol </w:t>
      </w:r>
      <w:r w:rsidR="00912C08" w:rsidRPr="0083249F">
        <w:t>–</w:t>
      </w:r>
      <w:r w:rsidR="00912C08">
        <w:t xml:space="preserve"> nikoliv </w:t>
      </w:r>
      <w:r w:rsidRPr="00BF7D49">
        <w:t xml:space="preserve">hodnotit a rozhodovat o financování jednotlivých </w:t>
      </w:r>
      <w:r w:rsidR="00912C08">
        <w:t>VO</w:t>
      </w:r>
      <w:r w:rsidRPr="00BF7D49">
        <w:t>, což je svrchovaná působnost (pravomoc i zodpovědnost) jednotlivých poskytovatelů.</w:t>
      </w:r>
    </w:p>
    <w:p w14:paraId="0FDCB791" w14:textId="359F29A9" w:rsidR="009E3FA6" w:rsidRPr="00BF7D49" w:rsidRDefault="00001D86" w:rsidP="00161272">
      <w:pPr>
        <w:pStyle w:val="Odstavecseseznamem"/>
        <w:numPr>
          <w:ilvl w:val="0"/>
          <w:numId w:val="10"/>
        </w:numPr>
        <w:jc w:val="both"/>
      </w:pPr>
      <w:r w:rsidRPr="00BF7D49">
        <w:t xml:space="preserve">Úkolem úrovně II (zde označené jako „poskytovatelé“) je zajistit řízení a financování </w:t>
      </w:r>
      <w:r w:rsidR="00912C08">
        <w:t>VaVaI</w:t>
      </w:r>
      <w:r w:rsidR="00DD6A9F">
        <w:t xml:space="preserve"> ve </w:t>
      </w:r>
      <w:r w:rsidRPr="00BF7D49">
        <w:t xml:space="preserve">své působnosti a financovat a řídit </w:t>
      </w:r>
      <w:r w:rsidR="00912C08">
        <w:t>VO</w:t>
      </w:r>
      <w:r w:rsidRPr="00BF7D49">
        <w:t>.</w:t>
      </w:r>
    </w:p>
    <w:p w14:paraId="217ADC57" w14:textId="77777777" w:rsidR="009E3FA6" w:rsidRPr="00BF7D49" w:rsidRDefault="00001D86" w:rsidP="00161272">
      <w:pPr>
        <w:pStyle w:val="Odstavecseseznamem"/>
        <w:numPr>
          <w:ilvl w:val="0"/>
          <w:numId w:val="10"/>
        </w:numPr>
        <w:jc w:val="both"/>
      </w:pPr>
      <w:r w:rsidRPr="00BF7D49">
        <w:t xml:space="preserve">Úkolem úrovně III (zde označené jako „výzkumné organizace“) je zabezpečení formativního hodnocení v míře detailu potřebného pro manažerskou úroveň s možností využití hodnocení zabezpečených předchozími úrovněmi.  </w:t>
      </w:r>
    </w:p>
    <w:p w14:paraId="0163C4F5" w14:textId="4C98718E" w:rsidR="009E3FA6" w:rsidRDefault="00001D86">
      <w:pPr>
        <w:jc w:val="both"/>
      </w:pPr>
      <w:r>
        <w:t>Role jednotlivých aktérů se vzájemně doplňují a nelze je zaměňo</w:t>
      </w:r>
      <w:r w:rsidR="00DD6A9F">
        <w:t>vat. Pro každou úroveň řízení a </w:t>
      </w:r>
      <w:r>
        <w:t xml:space="preserve">financování VaVaI je zapotřebí jiná míra podrobnosti informací, využívají se částečně jiné zdroje informací a často i jiné informace. Neplatí jednoduchá představa, že </w:t>
      </w:r>
      <w:r w:rsidR="00874A57">
        <w:t>pouhé posouzení všech</w:t>
      </w:r>
      <w:r w:rsidR="00C96114">
        <w:t xml:space="preserve"> </w:t>
      </w:r>
      <w:r>
        <w:t xml:space="preserve">(=součet) výsledků </w:t>
      </w:r>
      <w:r w:rsidR="00912C08">
        <w:t>VO</w:t>
      </w:r>
      <w:r>
        <w:t xml:space="preserve"> dává úplný obraz o celé sféře VaVaI v </w:t>
      </w:r>
      <w:r w:rsidRPr="005663E6">
        <w:t xml:space="preserve">ČR a </w:t>
      </w:r>
      <w:r w:rsidR="00831CEF" w:rsidRPr="005663E6">
        <w:t xml:space="preserve">je dostačující </w:t>
      </w:r>
      <w:r w:rsidR="00DD6A9F">
        <w:t>pro řízení a </w:t>
      </w:r>
      <w:r w:rsidRPr="005663E6">
        <w:t xml:space="preserve">financování VaVaI. Slabinou </w:t>
      </w:r>
      <w:r w:rsidR="00741494" w:rsidRPr="005663E6">
        <w:t xml:space="preserve">dosavadního </w:t>
      </w:r>
      <w:r w:rsidRPr="005663E6">
        <w:t xml:space="preserve">systému je, že funguje </w:t>
      </w:r>
      <w:r w:rsidR="00874A57" w:rsidRPr="005663E6">
        <w:t>výhrad</w:t>
      </w:r>
      <w:r w:rsidR="00874A57">
        <w:t xml:space="preserve">ně </w:t>
      </w:r>
      <w:r>
        <w:t>retrospektivně</w:t>
      </w:r>
      <w:r w:rsidR="00874A57">
        <w:t xml:space="preserve"> a</w:t>
      </w:r>
      <w:r w:rsidR="00DD6A9F">
        <w:t> </w:t>
      </w:r>
      <w:r w:rsidR="00874A57">
        <w:t xml:space="preserve">neumožňuje </w:t>
      </w:r>
      <w:r w:rsidR="00EB408F">
        <w:t>v plné míře strategickou podporu nových nebo rozvíjejících se oborů.</w:t>
      </w:r>
    </w:p>
    <w:p w14:paraId="6B87AC30" w14:textId="70DA86A4" w:rsidR="009E3FA6" w:rsidRPr="00C14058" w:rsidRDefault="00001D86">
      <w:pPr>
        <w:jc w:val="both"/>
      </w:pPr>
      <w:r>
        <w:t>M</w:t>
      </w:r>
      <w:r w:rsidR="00817385">
        <w:t>17+</w:t>
      </w:r>
      <w:r>
        <w:t xml:space="preserve"> používá společný rámec pro posouzení VO, který zajišť</w:t>
      </w:r>
      <w:r w:rsidR="00267C9A">
        <w:t>uje</w:t>
      </w:r>
      <w:r>
        <w:t xml:space="preserve"> srovnatelnost výsledků hodnocení napříč systémem VaVaI. Hodnocení VO využívá několik hodnoticích kritérií, </w:t>
      </w:r>
      <w:r w:rsidR="00912C08">
        <w:t xml:space="preserve">jež </w:t>
      </w:r>
      <w:r>
        <w:t xml:space="preserve">mající sice společný základ, ale současně odpovídající zvyklostem v jednotlivých skupinách </w:t>
      </w:r>
      <w:r w:rsidR="00912C08">
        <w:t>VO</w:t>
      </w:r>
      <w:r>
        <w:t xml:space="preserve">. </w:t>
      </w:r>
      <w:r w:rsidRPr="00BF7D49">
        <w:t xml:space="preserve">Základem hodnocení je posouzení kvality vybraných výsledků, celkové výkonnosti VO, společenské relevance prováděného </w:t>
      </w:r>
      <w:r w:rsidRPr="00BF7D49">
        <w:lastRenderedPageBreak/>
        <w:t xml:space="preserve">výzkumu, </w:t>
      </w:r>
      <w:r w:rsidR="00717DAF" w:rsidRPr="00BF7D49">
        <w:t xml:space="preserve">výzkumného prostředí v jednotlivých VO, </w:t>
      </w:r>
      <w:r w:rsidRPr="00BF7D49">
        <w:t>strategie a koncepce</w:t>
      </w:r>
      <w:r w:rsidR="00717DAF" w:rsidRPr="00BF7D49">
        <w:t xml:space="preserve"> VO, </w:t>
      </w:r>
      <w:r w:rsidRPr="00BF7D49">
        <w:t>rozvojového potenciálu a postavení v</w:t>
      </w:r>
      <w:r w:rsidR="00C14058">
        <w:t> </w:t>
      </w:r>
      <w:r w:rsidRPr="00BF7D49">
        <w:t>národní</w:t>
      </w:r>
      <w:r w:rsidR="00C14058">
        <w:t xml:space="preserve"> </w:t>
      </w:r>
      <w:r w:rsidRPr="00BF7D49">
        <w:t>a mezinárodní výzkumné komunitě. Výslovně se zde upozorňuje, že obsah těchto obecných pojmů</w:t>
      </w:r>
      <w:r w:rsidR="00C14058">
        <w:t xml:space="preserve"> </w:t>
      </w:r>
      <w:r w:rsidRPr="00BF7D49">
        <w:t xml:space="preserve">a jejich význam v hodnocení se u jednotlivých skupin </w:t>
      </w:r>
      <w:r w:rsidR="00BF7D49">
        <w:t>VO</w:t>
      </w:r>
      <w:r w:rsidRPr="00BF7D49">
        <w:t xml:space="preserve"> </w:t>
      </w:r>
      <w:r w:rsidR="00BF7D49">
        <w:t>může</w:t>
      </w:r>
      <w:r w:rsidRPr="00BF7D49">
        <w:t xml:space="preserve"> liš</w:t>
      </w:r>
      <w:r w:rsidR="00BF7D49">
        <w:t>it</w:t>
      </w:r>
      <w:r w:rsidRPr="00BF7D49">
        <w:t>, neboť úloha jednotlivých institucí v systému je jiná a hodnocení musí být vždy vztaženo ke konkrétní misi instituce.</w:t>
      </w:r>
    </w:p>
    <w:p w14:paraId="4EE5AEB0" w14:textId="262DB603" w:rsidR="009E3FA6" w:rsidRPr="00BF7D49" w:rsidRDefault="00001D86">
      <w:pPr>
        <w:jc w:val="both"/>
      </w:pPr>
      <w:r w:rsidRPr="00BF7D49">
        <w:t xml:space="preserve">Realizace hodnocení podle </w:t>
      </w:r>
      <w:r w:rsidR="00717DAF" w:rsidRPr="00BF7D49">
        <w:t xml:space="preserve">definovaných </w:t>
      </w:r>
      <w:r w:rsidRPr="00BF7D49">
        <w:t xml:space="preserve">kritérií probíhá </w:t>
      </w:r>
      <w:r w:rsidR="00717DAF" w:rsidRPr="00BF7D49">
        <w:t xml:space="preserve">prostřednictvím </w:t>
      </w:r>
      <w:r w:rsidRPr="00BF7D49">
        <w:t>tzv. modulů. Gesce za realizace modulů vyplývá ze zákona č. 130/2002 Sb.</w:t>
      </w:r>
      <w:r w:rsidR="00741494">
        <w:t>,</w:t>
      </w:r>
      <w:r w:rsidRPr="00BF7D49">
        <w:t xml:space="preserve"> </w:t>
      </w:r>
      <w:r w:rsidR="00741494">
        <w:t>o podpoře výzkum</w:t>
      </w:r>
      <w:r w:rsidR="00DD6A9F">
        <w:t>u, experimentálního vývoje a </w:t>
      </w:r>
      <w:r w:rsidR="00741494">
        <w:t xml:space="preserve">inovací z veřejných prostředků a o změně některých souvisejících zákonů (zákon o podpoře výzkumu, experimentálního vývoje a inovací), ve znění pozdějších předpisů </w:t>
      </w:r>
      <w:r w:rsidRPr="00BF7D49">
        <w:t>a zákona č. 218/2000 Sb.</w:t>
      </w:r>
      <w:r w:rsidR="00741494">
        <w:t>, o rozpočtových pravidlech a o změně některých souvisejících zákonů (rozpočtová pravidla), ve znění pozdějších předpisů,</w:t>
      </w:r>
      <w:r w:rsidRPr="00BF7D49">
        <w:t xml:space="preserve"> a respektuje účel hodnocení.</w:t>
      </w:r>
    </w:p>
    <w:p w14:paraId="5C6B880D" w14:textId="0A6C4887" w:rsidR="009E3FA6" w:rsidRPr="00FF2A71" w:rsidRDefault="00001D86">
      <w:pPr>
        <w:jc w:val="both"/>
        <w:rPr>
          <w:highlight w:val="yellow"/>
        </w:rPr>
      </w:pPr>
      <w:r w:rsidRPr="00BF7D49">
        <w:t>Pro účely hodnocení jsou VO rozděleny do tří základních skupin</w:t>
      </w:r>
      <w:r w:rsidR="00C14058">
        <w:rPr>
          <w:rStyle w:val="Znakapoznpodarou"/>
        </w:rPr>
        <w:footnoteReference w:id="3"/>
      </w:r>
      <w:r w:rsidRPr="00BF7D49">
        <w:t xml:space="preserve"> podle svého postavení v systému VaVaI a účelu zřízení: ústavy AV ČR, </w:t>
      </w:r>
      <w:r w:rsidR="00912C08">
        <w:t>VŠ</w:t>
      </w:r>
      <w:r w:rsidR="00717DAF" w:rsidRPr="00BF7D49">
        <w:t xml:space="preserve"> a</w:t>
      </w:r>
      <w:r w:rsidRPr="00BF7D49">
        <w:t xml:space="preserve"> rezortní VO</w:t>
      </w:r>
      <w:r w:rsidRPr="007D49C0">
        <w:t>.</w:t>
      </w:r>
      <w:r w:rsidR="004B6B69" w:rsidRPr="007D49C0">
        <w:rPr>
          <w:rStyle w:val="Znakapoznpodarou"/>
        </w:rPr>
        <w:footnoteReference w:id="4"/>
      </w:r>
      <w:r w:rsidRPr="007D49C0">
        <w:t xml:space="preserve"> Toto</w:t>
      </w:r>
      <w:r w:rsidRPr="00BF7D49">
        <w:t xml:space="preserve"> rozdělení zároveň reflektuje jejich připravenost a připravenost poskytovatelů zavést M17+ v kompletní podobě a odráží se</w:t>
      </w:r>
      <w:r w:rsidR="00717DAF" w:rsidRPr="00BF7D49">
        <w:t xml:space="preserve"> </w:t>
      </w:r>
      <w:r w:rsidRPr="00BF7D49">
        <w:t xml:space="preserve">v celkovém harmonogramu hodnocení, který je rozložen tak, aby </w:t>
      </w:r>
      <w:r w:rsidR="00374CAD">
        <w:t>byla</w:t>
      </w:r>
      <w:r w:rsidRPr="00BF7D49">
        <w:t xml:space="preserve"> kompletní hodnocení v jednotlivých segmentech </w:t>
      </w:r>
      <w:r w:rsidR="00717DAF" w:rsidRPr="00BF7D49">
        <w:t>technicky realizovatelná</w:t>
      </w:r>
      <w:r w:rsidRPr="00BF7D49">
        <w:t>.</w:t>
      </w:r>
    </w:p>
    <w:p w14:paraId="244F4D11" w14:textId="7C68181B" w:rsidR="009E3FA6" w:rsidRDefault="00001D86">
      <w:pPr>
        <w:jc w:val="both"/>
      </w:pPr>
      <w:r w:rsidRPr="00BF7D49">
        <w:t xml:space="preserve">Hodnocení v souladu se zněním § 5a odst. 2 písm. b) zákona č. 130/2002 Sb. tvoří jeden z podkladů, ze kterých vychází RVVI při přípravě návrhu státního rozpočtu pro oblast VaVaI. Vzhledem k odlišnému zaměření a účelu, ke kterému byly zřízeny VO v působnosti jednotlivých poskytovatelů, nelze hodnocení přímo promítat do návrhu </w:t>
      </w:r>
      <w:r w:rsidR="0021693C" w:rsidRPr="0021693C">
        <w:t>státního rozpočtu na výzkum, vývoj a inovace</w:t>
      </w:r>
      <w:r w:rsidR="0021693C">
        <w:t xml:space="preserve"> (dále jen „</w:t>
      </w:r>
      <w:r w:rsidRPr="00BF7D49">
        <w:t>SR VaVaI</w:t>
      </w:r>
      <w:r w:rsidR="0021693C">
        <w:t>“)</w:t>
      </w:r>
      <w:r w:rsidRPr="00BF7D49">
        <w:t xml:space="preserve">. Hodnocení vytváří jeden z podkladů pro rozhodnutí o efektivním přidělení institucionální podpory na </w:t>
      </w:r>
      <w:r w:rsidR="00920D96">
        <w:t>DKRVO</w:t>
      </w:r>
      <w:r w:rsidRPr="00BF7D49">
        <w:t>, které bude sloužit jako motivační nástroj pro zkvalitnění činnosti VO.</w:t>
      </w:r>
    </w:p>
    <w:p w14:paraId="114C3FB3" w14:textId="77777777" w:rsidR="009E3FA6" w:rsidRDefault="00001D86">
      <w:pPr>
        <w:jc w:val="both"/>
      </w:pPr>
      <w:r w:rsidRPr="00ED633F">
        <w:t>Systém hodnocení VO bude budován postupně v následujících čtyřech letech, kdy se bude každoročně zvyšovat jeho komplexnost. Realizac</w:t>
      </w:r>
      <w:r w:rsidR="00735532">
        <w:t>e</w:t>
      </w:r>
      <w:r w:rsidRPr="00ED633F">
        <w:t xml:space="preserve"> hodnocení v plném rozsahu </w:t>
      </w:r>
      <w:r w:rsidR="00735532">
        <w:t xml:space="preserve">se </w:t>
      </w:r>
      <w:r w:rsidRPr="00ED633F">
        <w:t>předpokládá nejpozději do roku 2020 s</w:t>
      </w:r>
      <w:r w:rsidR="00717DAF" w:rsidRPr="00ED633F">
        <w:t xml:space="preserve">  </w:t>
      </w:r>
      <w:r w:rsidRPr="00ED633F">
        <w:t>periodou opakování každých 5 let. V implementačním období bude hodnocení na národní úrovni každoroční</w:t>
      </w:r>
      <w:r w:rsidR="00717DAF" w:rsidRPr="00ED633F">
        <w:t>,</w:t>
      </w:r>
      <w:r w:rsidRPr="00ED633F">
        <w:t xml:space="preserve"> v souladu se zněním zákona č. 130/2002 Sb. Klíčovým principem systému hodnocení v implementačním období je udržet zátěž hodnocení na minimální úrovni, která ještě umožní realizovat legitimní a obhajitelný proces, a současně připravovat a zavádět nástroje pro robustní, mezinárodně srovnatelné a informativní hodnocení národního VaVaI.</w:t>
      </w:r>
      <w:r>
        <w:t xml:space="preserve"> </w:t>
      </w:r>
    </w:p>
    <w:p w14:paraId="3534642F" w14:textId="4071C596" w:rsidR="009E3FA6" w:rsidRDefault="00001D86">
      <w:pPr>
        <w:jc w:val="both"/>
      </w:pPr>
      <w:r>
        <w:t xml:space="preserve">Z tohoto důvodu </w:t>
      </w:r>
      <w:r w:rsidR="003753C7">
        <w:t xml:space="preserve">se </w:t>
      </w:r>
      <w:r>
        <w:t>v předkládaném materiálu popisuje systém hodnocení v implementačním období (zejména 2017</w:t>
      </w:r>
      <w:r w:rsidR="00920D96" w:rsidRPr="0083249F">
        <w:t>–</w:t>
      </w:r>
      <w:r>
        <w:t>2018) odděleně.</w:t>
      </w:r>
    </w:p>
    <w:p w14:paraId="749741EB" w14:textId="5E95E227" w:rsidR="00D32770" w:rsidRDefault="00001D86" w:rsidP="00DB3298">
      <w:pPr>
        <w:jc w:val="both"/>
      </w:pPr>
      <w:r>
        <w:t xml:space="preserve">Na národní úrovni řízení systému VaVaI bude hodnocení zajišťovat RVVI/Sekce VVI. Na úrovni poskytovatelů bude hodnocení probíhat ve spolupráci </w:t>
      </w:r>
      <w:r w:rsidR="00ED633F">
        <w:t>poskytovatele</w:t>
      </w:r>
      <w:r w:rsidR="007D49C0">
        <w:t>/zřizovatele</w:t>
      </w:r>
      <w:r w:rsidR="00ED633F">
        <w:t xml:space="preserve"> </w:t>
      </w:r>
      <w:r>
        <w:t xml:space="preserve">s RVVI/Sekcí VVI. </w:t>
      </w:r>
      <w:r w:rsidR="00D32770">
        <w:br w:type="page"/>
      </w:r>
    </w:p>
    <w:p w14:paraId="69C8D4B9" w14:textId="77777777" w:rsidR="009E3FA6" w:rsidRPr="00386A25" w:rsidRDefault="00001D86" w:rsidP="00A426F8">
      <w:pPr>
        <w:pStyle w:val="Nadpis1"/>
      </w:pPr>
      <w:bookmarkStart w:id="8" w:name="_Toc472419926"/>
      <w:r w:rsidRPr="00386A25">
        <w:lastRenderedPageBreak/>
        <w:t>Základní moduly hodnocení</w:t>
      </w:r>
      <w:bookmarkEnd w:id="8"/>
    </w:p>
    <w:p w14:paraId="58959CE4" w14:textId="77777777" w:rsidR="009E3FA6" w:rsidRDefault="009E3FA6">
      <w:pPr>
        <w:jc w:val="both"/>
      </w:pPr>
    </w:p>
    <w:p w14:paraId="7EB0AEF1" w14:textId="4AD34A57" w:rsidR="00384908" w:rsidRDefault="00384908" w:rsidP="00384908">
      <w:pPr>
        <w:jc w:val="both"/>
      </w:pPr>
      <w:r>
        <w:t xml:space="preserve">Hodnocení bude realizováno v pěti základních modulech, které </w:t>
      </w:r>
      <w:r>
        <w:rPr>
          <w:bCs/>
        </w:rPr>
        <w:t>společně</w:t>
      </w:r>
      <w:r>
        <w:t xml:space="preserve"> umožní plnění strategických cílů systému hodnocení a financování. Hlavními moduly jsou: </w:t>
      </w:r>
      <w:r w:rsidRPr="00E10CD2">
        <w:rPr>
          <w:b/>
        </w:rPr>
        <w:t>Kvalita vybraných výsledků</w:t>
      </w:r>
      <w:r>
        <w:t xml:space="preserve">, </w:t>
      </w:r>
      <w:r w:rsidRPr="00E10CD2">
        <w:rPr>
          <w:b/>
        </w:rPr>
        <w:t>Výkonnost výzkumu</w:t>
      </w:r>
      <w:r>
        <w:t xml:space="preserve">, </w:t>
      </w:r>
      <w:r w:rsidRPr="00E10CD2">
        <w:rPr>
          <w:b/>
        </w:rPr>
        <w:t>Společenská relevance</w:t>
      </w:r>
      <w:r>
        <w:t xml:space="preserve">, </w:t>
      </w:r>
      <w:r w:rsidRPr="00E10CD2">
        <w:rPr>
          <w:b/>
        </w:rPr>
        <w:t>Viabilita/Životaschopnost</w:t>
      </w:r>
      <w:r>
        <w:t xml:space="preserve"> a </w:t>
      </w:r>
      <w:r w:rsidRPr="00E10CD2">
        <w:rPr>
          <w:b/>
        </w:rPr>
        <w:t>Strategie a koncepce</w:t>
      </w:r>
      <w:r>
        <w:t>.</w:t>
      </w:r>
    </w:p>
    <w:p w14:paraId="5B3444C4" w14:textId="638B5E09" w:rsidR="009E3FA6" w:rsidRDefault="00027A65">
      <w:pPr>
        <w:jc w:val="both"/>
      </w:pPr>
      <w:r>
        <w:t>T</w:t>
      </w:r>
      <w:r w:rsidR="00001D86">
        <w:t xml:space="preserve">yto moduly hodnocení </w:t>
      </w:r>
      <w:r>
        <w:t xml:space="preserve">jsou </w:t>
      </w:r>
      <w:r w:rsidR="00001D86">
        <w:t xml:space="preserve">relevantní pro všechny typy VO, bez ohledu na to, jaký typ výzkumu realizují, nebo na obor, v němž jsou aktivní. </w:t>
      </w:r>
      <w:r w:rsidR="00001D86" w:rsidRPr="00386A25">
        <w:t xml:space="preserve">Nicméně významnost a rozsah jednotlivých modulů </w:t>
      </w:r>
      <w:r>
        <w:t>j</w:t>
      </w:r>
      <w:r w:rsidR="008B30A1">
        <w:t>sou</w:t>
      </w:r>
      <w:r>
        <w:t xml:space="preserve"> různ</w:t>
      </w:r>
      <w:r w:rsidR="008B30A1">
        <w:t>é</w:t>
      </w:r>
      <w:r>
        <w:t xml:space="preserve"> </w:t>
      </w:r>
      <w:r w:rsidR="00001D86" w:rsidRPr="00386A25">
        <w:t>podle postavení a mise VO v národním systému VaVaI.</w:t>
      </w:r>
      <w:r w:rsidR="00001D86">
        <w:t xml:space="preserve"> Moduly tvoří kostru hodnocení, kter</w:t>
      </w:r>
      <w:r w:rsidR="008B30A1">
        <w:t>é</w:t>
      </w:r>
      <w:r w:rsidR="00001D86">
        <w:t xml:space="preserve"> může být doplněn</w:t>
      </w:r>
      <w:r w:rsidR="008B30A1">
        <w:t>o</w:t>
      </w:r>
      <w:r w:rsidR="00001D86">
        <w:t xml:space="preserve"> na úrovni poskytovatelů o další indikátory, </w:t>
      </w:r>
      <w:r w:rsidR="008B30A1">
        <w:t xml:space="preserve">jež </w:t>
      </w:r>
      <w:r w:rsidR="00001D86">
        <w:t xml:space="preserve">by </w:t>
      </w:r>
      <w:r w:rsidR="00ED35F4">
        <w:t xml:space="preserve">podrobněji </w:t>
      </w:r>
      <w:r w:rsidR="00001D86">
        <w:t xml:space="preserve">posoudily specifické rysy různých typů </w:t>
      </w:r>
      <w:r w:rsidR="008B30A1">
        <w:t>VO</w:t>
      </w:r>
      <w:r w:rsidR="00001D86">
        <w:t>.</w:t>
      </w:r>
    </w:p>
    <w:p w14:paraId="7F3EFEB9" w14:textId="13AFC460" w:rsidR="009E3FA6" w:rsidRDefault="00001D86">
      <w:pPr>
        <w:jc w:val="both"/>
      </w:pPr>
      <w:r>
        <w:t xml:space="preserve">Hodnocení ve všech pěti modulech bude využívat v různé míře </w:t>
      </w:r>
      <w:r w:rsidR="00386A25">
        <w:t xml:space="preserve">tři </w:t>
      </w:r>
      <w:r>
        <w:t xml:space="preserve">základní nástroje: </w:t>
      </w:r>
      <w:r w:rsidRPr="00E10CD2">
        <w:rPr>
          <w:b/>
        </w:rPr>
        <w:t>bibliometrickou analýzu</w:t>
      </w:r>
      <w:r>
        <w:t xml:space="preserve"> (nástroj 1) a </w:t>
      </w:r>
      <w:r w:rsidR="00AE587D">
        <w:rPr>
          <w:b/>
        </w:rPr>
        <w:t>vzdálené recenze</w:t>
      </w:r>
      <w:r>
        <w:t xml:space="preserve"> (nástroj 2). Po ukončení im</w:t>
      </w:r>
      <w:r w:rsidR="00DD6A9F">
        <w:t>plementační fáze bude využita i </w:t>
      </w:r>
      <w:r w:rsidRPr="00E10CD2">
        <w:rPr>
          <w:b/>
        </w:rPr>
        <w:t>návštěva panel</w:t>
      </w:r>
      <w:r w:rsidR="00496857">
        <w:rPr>
          <w:b/>
        </w:rPr>
        <w:t>ů</w:t>
      </w:r>
      <w:r w:rsidR="000A7F26" w:rsidRPr="00E10CD2">
        <w:rPr>
          <w:b/>
        </w:rPr>
        <w:t xml:space="preserve"> </w:t>
      </w:r>
      <w:r w:rsidRPr="00E10CD2">
        <w:rPr>
          <w:b/>
        </w:rPr>
        <w:t>na místě</w:t>
      </w:r>
      <w:r>
        <w:t xml:space="preserve"> (nástroj 3).</w:t>
      </w:r>
    </w:p>
    <w:p w14:paraId="2EBEF226" w14:textId="77777777" w:rsidR="009E3FA6" w:rsidRDefault="009E3FA6">
      <w:pPr>
        <w:jc w:val="both"/>
      </w:pPr>
    </w:p>
    <w:p w14:paraId="6E5C67DB" w14:textId="77777777" w:rsidR="009E3FA6" w:rsidRPr="00386A25" w:rsidRDefault="00001D86" w:rsidP="00F5753E">
      <w:pPr>
        <w:pStyle w:val="Nadpis2"/>
        <w:ind w:left="567" w:hanging="567"/>
      </w:pPr>
      <w:bookmarkStart w:id="9" w:name="_Toc472419927"/>
      <w:r w:rsidRPr="00386A25">
        <w:t>MODUL 1 – Kvalita vybraných výsledků</w:t>
      </w:r>
      <w:bookmarkEnd w:id="9"/>
    </w:p>
    <w:p w14:paraId="6A092468" w14:textId="400B3B68" w:rsidR="009E3FA6" w:rsidRPr="00386A25" w:rsidRDefault="005F3D05">
      <w:pPr>
        <w:jc w:val="both"/>
      </w:pPr>
      <w:r>
        <w:t xml:space="preserve">Cílem tohoto modulu je motivace </w:t>
      </w:r>
      <w:r w:rsidR="008B30A1">
        <w:t>VO</w:t>
      </w:r>
      <w:r>
        <w:t xml:space="preserve"> ke kvalitnímu výzkumu v mezinárodním srovnání. Dalším cílem je motivace k výzkumu s vysokým potenciálem pro aplikování výsledků v praxi. </w:t>
      </w:r>
      <w:r w:rsidR="00001D86" w:rsidRPr="00386A25">
        <w:t xml:space="preserve">Principem hodnocení je posouzení vybraných výsledků </w:t>
      </w:r>
      <w:r w:rsidR="00BA5F47" w:rsidRPr="00386A25">
        <w:t xml:space="preserve">odborným </w:t>
      </w:r>
      <w:r w:rsidR="00001D86" w:rsidRPr="00386A25">
        <w:t xml:space="preserve">panelem z hlediska jejich </w:t>
      </w:r>
      <w:r w:rsidR="00D96266" w:rsidRPr="00386A25">
        <w:t>kvality</w:t>
      </w:r>
      <w:r w:rsidR="00D96266">
        <w:t>,</w:t>
      </w:r>
      <w:r w:rsidR="00D96266" w:rsidRPr="00386A25">
        <w:t xml:space="preserve"> </w:t>
      </w:r>
      <w:r w:rsidR="00001D86" w:rsidRPr="00386A25">
        <w:t>originality</w:t>
      </w:r>
      <w:r w:rsidR="00BA5F47" w:rsidRPr="00386A25">
        <w:t xml:space="preserve"> </w:t>
      </w:r>
      <w:r w:rsidR="00DD6A9F">
        <w:t>a </w:t>
      </w:r>
      <w:r w:rsidR="00001D86" w:rsidRPr="00386A25">
        <w:t xml:space="preserve">významnosti ve srovnání s mezinárodní úrovní. </w:t>
      </w:r>
    </w:p>
    <w:p w14:paraId="7BC6A0B0" w14:textId="3E80C096" w:rsidR="009E3FA6" w:rsidRPr="004A5F98" w:rsidRDefault="00001D86">
      <w:pPr>
        <w:jc w:val="both"/>
      </w:pPr>
      <w:r w:rsidRPr="00386A25">
        <w:t xml:space="preserve">Hodnotí se omezený počet vybraných výsledků, </w:t>
      </w:r>
      <w:r w:rsidR="008B30A1">
        <w:t>jež</w:t>
      </w:r>
      <w:r w:rsidR="008B30A1" w:rsidRPr="00386A25">
        <w:t xml:space="preserve"> </w:t>
      </w:r>
      <w:r w:rsidRPr="00386A25">
        <w:t>jsou posouzeny ve dvou odlišných kategoriích. V první kategorii je hlavním kritériem pro posouzení přínos k</w:t>
      </w:r>
      <w:r w:rsidR="00BA5F47" w:rsidRPr="00386A25">
        <w:t> </w:t>
      </w:r>
      <w:r w:rsidRPr="00386A25">
        <w:t>poznání</w:t>
      </w:r>
      <w:r w:rsidR="00BA5F47" w:rsidRPr="00386A25">
        <w:t xml:space="preserve"> v daných oborech</w:t>
      </w:r>
      <w:r w:rsidRPr="00386A25">
        <w:t xml:space="preserve">. Ve druhé kategorii </w:t>
      </w:r>
      <w:r w:rsidRPr="00937C7A">
        <w:t>je hlavním kritériem společenská relevance, resp. význam pro společnost a případně jeho dopady (ekonomický či jinak popsatelný přínos společnosti).</w:t>
      </w:r>
      <w:r w:rsidR="00937C7A" w:rsidRPr="00937C7A">
        <w:t xml:space="preserve"> Společenská relevance je chápána jak ve smyslu „užitečnosti“ (typicky průmyslový výzkum přinášející ekonomické zisky), tak ve smyslu „</w:t>
      </w:r>
      <w:r w:rsidR="00937C7A" w:rsidRPr="004A5F98">
        <w:t>potřebnosti“ (typicky výzkum rezortní vznikající na společenskou objednávku).</w:t>
      </w:r>
    </w:p>
    <w:p w14:paraId="0E0F8A42" w14:textId="77777777" w:rsidR="009E3FA6" w:rsidRPr="004A5F98" w:rsidRDefault="00001D86" w:rsidP="00161272">
      <w:pPr>
        <w:pStyle w:val="Odstavecseseznamem"/>
        <w:numPr>
          <w:ilvl w:val="0"/>
          <w:numId w:val="5"/>
        </w:numPr>
        <w:jc w:val="both"/>
      </w:pPr>
      <w:r w:rsidRPr="004A5F98">
        <w:t xml:space="preserve">I. </w:t>
      </w:r>
      <w:r w:rsidR="00A16EE1" w:rsidRPr="004A5F98">
        <w:t>k</w:t>
      </w:r>
      <w:r w:rsidRPr="004A5F98">
        <w:t>ategorie: zejména (nikoli výhradně) pro výsledky základního výzkumu</w:t>
      </w:r>
    </w:p>
    <w:p w14:paraId="0537C572" w14:textId="77777777" w:rsidR="009E3FA6" w:rsidRPr="00386A25" w:rsidRDefault="00001D86" w:rsidP="00161272">
      <w:pPr>
        <w:pStyle w:val="Odstavecseseznamem"/>
        <w:numPr>
          <w:ilvl w:val="0"/>
          <w:numId w:val="5"/>
        </w:numPr>
        <w:jc w:val="both"/>
      </w:pPr>
      <w:r w:rsidRPr="004A5F98">
        <w:t xml:space="preserve">II. </w:t>
      </w:r>
      <w:r w:rsidR="00A16EE1" w:rsidRPr="004A5F98">
        <w:t>k</w:t>
      </w:r>
      <w:r w:rsidRPr="004A5F98">
        <w:t>ategorie: zejména</w:t>
      </w:r>
      <w:r w:rsidRPr="00386A25">
        <w:t xml:space="preserve"> pro výzkum aplikovaný</w:t>
      </w:r>
    </w:p>
    <w:p w14:paraId="479E541F" w14:textId="77777777" w:rsidR="009E3FA6" w:rsidRPr="00386A25" w:rsidRDefault="00A16EE1">
      <w:pPr>
        <w:jc w:val="both"/>
      </w:pPr>
      <w:r w:rsidRPr="00A16EE1">
        <w:t xml:space="preserve">Do hodnocení mohou být zařazeny </w:t>
      </w:r>
      <w:r w:rsidR="00F4393C">
        <w:t xml:space="preserve">pouze </w:t>
      </w:r>
      <w:r w:rsidRPr="00A16EE1">
        <w:t xml:space="preserve">výsledky </w:t>
      </w:r>
      <w:r>
        <w:t>VO</w:t>
      </w:r>
      <w:r w:rsidRPr="00A16EE1">
        <w:t xml:space="preserve"> uvedené v RIV. Výběr výsledků pro hodnocení provedou jednotlivé </w:t>
      </w:r>
      <w:r w:rsidR="00A109DA">
        <w:t>VO</w:t>
      </w:r>
      <w:r w:rsidRPr="00A16EE1">
        <w:t xml:space="preserve">. </w:t>
      </w:r>
      <w:r w:rsidR="00030A50">
        <w:t>V</w:t>
      </w:r>
      <w:r w:rsidR="00001D86" w:rsidRPr="00386A25">
        <w:t xml:space="preserve">ybrané výsledky přihlašují VO do </w:t>
      </w:r>
      <w:r w:rsidR="00030A50">
        <w:t>kterékoliv</w:t>
      </w:r>
      <w:r w:rsidR="00030A50" w:rsidRPr="00386A25">
        <w:t xml:space="preserve"> </w:t>
      </w:r>
      <w:r w:rsidR="00001D86" w:rsidRPr="00386A25">
        <w:t>ze dvou výše uvedených kategorií na základě svého uvážení, přičemž daný výsledek mohou za danou instituci přihlásit do hodnocení pouze jednou</w:t>
      </w:r>
      <w:r w:rsidR="00030A50">
        <w:t xml:space="preserve"> a pouze do jedné kategorie (jeden výsledek nelze přihlásit do obou kategorií)</w:t>
      </w:r>
      <w:r w:rsidR="00001D86" w:rsidRPr="00386A25">
        <w:t>. Současně uvedou obor a podobor výsledku podle třídění OECD (Frascati Manual)</w:t>
      </w:r>
      <w:r w:rsidR="0022291B">
        <w:rPr>
          <w:rStyle w:val="Znakapoznpodarou"/>
        </w:rPr>
        <w:footnoteReference w:id="5"/>
      </w:r>
      <w:r w:rsidR="00001D86" w:rsidRPr="00386A25">
        <w:t xml:space="preserve"> a klíčová slova</w:t>
      </w:r>
      <w:r>
        <w:t>;</w:t>
      </w:r>
      <w:r w:rsidR="00001D86" w:rsidRPr="00386A25">
        <w:t xml:space="preserve"> pro účely posouzení výsledků aplikovaného výzkumu případně další upřesňující příznaky (například CZ-NACE, prioritní oblasti/podoblasti Národních priorit orientovaného výzkumu, experimentálního vývoje a inovací apod.). </w:t>
      </w:r>
    </w:p>
    <w:p w14:paraId="200DFB76" w14:textId="7760DCCD" w:rsidR="009E3FA6" w:rsidRPr="00386A25" w:rsidRDefault="00001D86">
      <w:pPr>
        <w:jc w:val="both"/>
      </w:pPr>
      <w:r w:rsidRPr="00386A25">
        <w:lastRenderedPageBreak/>
        <w:t>Do hodnocení v daném roce budou zařazeny výsledky a výstupy uplatněné za období pěti let předcházející</w:t>
      </w:r>
      <w:r w:rsidR="00634EE2">
        <w:t>ch</w:t>
      </w:r>
      <w:r w:rsidRPr="00386A25">
        <w:t xml:space="preserve"> roku hodnocení (například do hodnocení v roce 2019, kdy bude Modul 1 aplikován v</w:t>
      </w:r>
      <w:r w:rsidR="00BA5F47" w:rsidRPr="00386A25">
        <w:t> kompletní podobě</w:t>
      </w:r>
      <w:r w:rsidRPr="00386A25">
        <w:t xml:space="preserve"> poprvé, vstupují výsledky a výstupy uplatněné od 1. 1 2014 do 31. 12. 2018). Počet předkládaných výsledků se odvíjí od velikosti organizace. Jako kritérium „velikosti“ je využit poskytnutý objem institucionální podpory typu </w:t>
      </w:r>
      <w:r w:rsidR="002074D5">
        <w:t>DK</w:t>
      </w:r>
      <w:r w:rsidRPr="00386A25">
        <w:t>RVO v minulém období. Zároveň je dán tzv.</w:t>
      </w:r>
      <w:r w:rsidR="002211DD">
        <w:t> </w:t>
      </w:r>
      <w:r w:rsidRPr="00386A25">
        <w:t xml:space="preserve">„minimální počet předkládaných výsledků“, aby byl pro hodnocení instituce zajištěn alespoň takový počet výsledků, který poskytne rámcový vhled do kvality její produkce v posledních pěti letech (interval </w:t>
      </w:r>
      <w:r w:rsidR="00634EE2">
        <w:t xml:space="preserve">je </w:t>
      </w:r>
      <w:r w:rsidRPr="00386A25">
        <w:t>dán mj. platným zákonem). Počet předkládaných výsledků je založen na následujících principech:</w:t>
      </w:r>
    </w:p>
    <w:p w14:paraId="53749B4F" w14:textId="77777777" w:rsidR="009E3FA6" w:rsidRPr="00386A25" w:rsidRDefault="00001D86" w:rsidP="004D34E8">
      <w:pPr>
        <w:pStyle w:val="Odstavecseseznamem"/>
        <w:numPr>
          <w:ilvl w:val="0"/>
          <w:numId w:val="6"/>
        </w:numPr>
        <w:jc w:val="both"/>
      </w:pPr>
      <w:r w:rsidRPr="00386A25">
        <w:t xml:space="preserve">Minimální počet </w:t>
      </w:r>
      <w:r w:rsidR="00BF0A1B">
        <w:t xml:space="preserve">10 </w:t>
      </w:r>
      <w:r w:rsidRPr="00386A25">
        <w:t xml:space="preserve">předkládaných </w:t>
      </w:r>
      <w:r w:rsidRPr="005663E6">
        <w:t xml:space="preserve">výsledků </w:t>
      </w:r>
      <w:r w:rsidR="00BF25D4" w:rsidRPr="005663E6">
        <w:t xml:space="preserve">za </w:t>
      </w:r>
      <w:r w:rsidRPr="005663E6">
        <w:t>jednu</w:t>
      </w:r>
      <w:r w:rsidRPr="00386A25">
        <w:t xml:space="preserve"> VO je vybírán z výsledků </w:t>
      </w:r>
      <w:r w:rsidR="00892956">
        <w:t>uplatněných</w:t>
      </w:r>
      <w:r w:rsidRPr="00386A25">
        <w:t xml:space="preserve"> v uplynulých 5 letech. Doporučuje se předat výsledky </w:t>
      </w:r>
      <w:r w:rsidRPr="00386A25">
        <w:rPr>
          <w:b/>
        </w:rPr>
        <w:t>v proporcích odpovídajících vnitřní struktuře VO</w:t>
      </w:r>
      <w:r w:rsidR="009465AC">
        <w:rPr>
          <w:b/>
        </w:rPr>
        <w:t xml:space="preserve"> </w:t>
      </w:r>
      <w:r w:rsidRPr="00386A25">
        <w:t>s oh</w:t>
      </w:r>
      <w:r w:rsidR="00A32273">
        <w:t>ledem na výzkumné funkční celky</w:t>
      </w:r>
      <w:r w:rsidRPr="00386A25">
        <w:t xml:space="preserve">. </w:t>
      </w:r>
      <w:r w:rsidR="000D14F5">
        <w:t xml:space="preserve">Ty </w:t>
      </w:r>
      <w:r w:rsidRPr="00386A25">
        <w:t>VO, které dosáhly méně výsledků než je stanovený minimální počet, nejsou z hodnocení vyloučeny, pokud tuto skutečnost vysvětl</w:t>
      </w:r>
      <w:r w:rsidRPr="0006666E">
        <w:t>í.</w:t>
      </w:r>
      <w:r w:rsidR="001C4DFC" w:rsidRPr="0006666E">
        <w:rPr>
          <w:rStyle w:val="Znakapoznpodarou"/>
        </w:rPr>
        <w:footnoteReference w:id="6"/>
      </w:r>
    </w:p>
    <w:p w14:paraId="3B76FD71" w14:textId="77777777" w:rsidR="009E3FA6" w:rsidRDefault="00001D86" w:rsidP="004D34E8">
      <w:pPr>
        <w:pStyle w:val="Odstavecseseznamem"/>
        <w:numPr>
          <w:ilvl w:val="0"/>
          <w:numId w:val="6"/>
        </w:numPr>
        <w:jc w:val="both"/>
      </w:pPr>
      <w:r w:rsidRPr="00386A25">
        <w:t xml:space="preserve">Pokud je VO </w:t>
      </w:r>
      <w:r w:rsidR="00BF0A1B">
        <w:t xml:space="preserve">v roce, za který se předávají výsledky do hodnocení, </w:t>
      </w:r>
      <w:r w:rsidRPr="00386A25">
        <w:t>příjemcem institucionální podpory</w:t>
      </w:r>
      <w:r w:rsidR="00B11182">
        <w:t xml:space="preserve"> na DKRVO</w:t>
      </w:r>
      <w:r w:rsidRPr="00386A25">
        <w:t xml:space="preserve"> vyšší než 10 mil.</w:t>
      </w:r>
      <w:r w:rsidR="004D34E8">
        <w:t xml:space="preserve"> Kč</w:t>
      </w:r>
      <w:r w:rsidRPr="00386A25">
        <w:t>, dodává navíc 1 výsledek na každých dalších (započatých</w:t>
      </w:r>
      <w:r w:rsidRPr="005663E6">
        <w:t>) 10 mil.</w:t>
      </w:r>
      <w:r w:rsidR="008E505B" w:rsidRPr="005663E6">
        <w:t xml:space="preserve"> Kč</w:t>
      </w:r>
      <w:r w:rsidRPr="005663E6">
        <w:t xml:space="preserve"> podpory</w:t>
      </w:r>
      <w:r w:rsidRPr="00386A25">
        <w:t xml:space="preserve"> </w:t>
      </w:r>
      <w:r w:rsidRPr="00386A25">
        <w:rPr>
          <w:b/>
        </w:rPr>
        <w:t>s povinností</w:t>
      </w:r>
      <w:r w:rsidRPr="00386A25">
        <w:t xml:space="preserve"> předat výsledky </w:t>
      </w:r>
      <w:r w:rsidRPr="00386A25">
        <w:rPr>
          <w:b/>
        </w:rPr>
        <w:t>v proporcích odpovídajících vnitřní struktuře VO</w:t>
      </w:r>
      <w:r w:rsidRPr="00386A25">
        <w:t xml:space="preserve"> (s ohledem na výzkumné funkční celky).</w:t>
      </w:r>
      <w:r w:rsidR="001C4DFC">
        <w:t xml:space="preserve"> </w:t>
      </w:r>
    </w:p>
    <w:p w14:paraId="5EE5A66D" w14:textId="77777777" w:rsidR="00B83088" w:rsidRPr="00B83088" w:rsidRDefault="00B83088" w:rsidP="004D34E8">
      <w:pPr>
        <w:pStyle w:val="Odstavecseseznamem"/>
        <w:numPr>
          <w:ilvl w:val="0"/>
          <w:numId w:val="6"/>
        </w:numPr>
        <w:jc w:val="both"/>
      </w:pPr>
      <w:r w:rsidRPr="00B83088">
        <w:rPr>
          <w:bCs/>
        </w:rPr>
        <w:t>Pro hodnocení pomocí vzdálených recenzí vybírá výsledky sama VO, která zodpovídá za to, jaké výsledky pro hodnocení zpřístupní.</w:t>
      </w:r>
    </w:p>
    <w:p w14:paraId="2B2E7D4A" w14:textId="77777777" w:rsidR="009E3FA6" w:rsidRDefault="003653BD">
      <w:pPr>
        <w:jc w:val="both"/>
      </w:pPr>
      <w:r>
        <w:t>Pojem výzkumné funkční celky se týká</w:t>
      </w:r>
      <w:r w:rsidR="00610C59">
        <w:t xml:space="preserve"> typicky</w:t>
      </w:r>
      <w:r>
        <w:t xml:space="preserve"> segmentů VŠ a AV</w:t>
      </w:r>
      <w:r w:rsidR="00183C26">
        <w:t xml:space="preserve"> </w:t>
      </w:r>
      <w:r>
        <w:t xml:space="preserve">ČR. </w:t>
      </w:r>
      <w:r w:rsidR="00001D86" w:rsidRPr="00386A25">
        <w:t xml:space="preserve">Výzkumnými funkčními celky mohou být výzkumné ústavy, organizační </w:t>
      </w:r>
      <w:r w:rsidR="00001D86" w:rsidRPr="009F7C69">
        <w:t>jednotky</w:t>
      </w:r>
      <w:r w:rsidR="00A362E7" w:rsidRPr="009F7C69">
        <w:rPr>
          <w:rStyle w:val="Znakapoznpodarou"/>
        </w:rPr>
        <w:footnoteReference w:id="7"/>
      </w:r>
      <w:r w:rsidR="00001D86" w:rsidRPr="009F7C69">
        <w:t xml:space="preserve"> typu fakulta, nebo skupiny fakult či ústavů. VO uvádí k vybraným výsledkům poměrné zastoupení jednotlivých výzkumných funkčních celků na objemu vybraných výsledků a podává zdůvodnění tohoto poměru s ohledem na organizační členění VO</w:t>
      </w:r>
      <w:r w:rsidR="009F7C69">
        <w:t>, např.</w:t>
      </w:r>
      <w:r w:rsidR="009465AC" w:rsidRPr="009F7C69">
        <w:t xml:space="preserve"> </w:t>
      </w:r>
      <w:r w:rsidR="00001D86" w:rsidRPr="009F7C69">
        <w:t xml:space="preserve">ve vazbě na vnitřní přerozdělování </w:t>
      </w:r>
      <w:r w:rsidR="002074D5" w:rsidRPr="009F7C69">
        <w:t>D</w:t>
      </w:r>
      <w:r w:rsidR="002074D5">
        <w:t>K</w:t>
      </w:r>
      <w:r w:rsidR="00001D86" w:rsidRPr="00386A25">
        <w:t>RVO.</w:t>
      </w:r>
    </w:p>
    <w:p w14:paraId="3189439F" w14:textId="77777777" w:rsidR="009E3FA6" w:rsidRPr="00FF2A71" w:rsidRDefault="009E3FA6" w:rsidP="00B83088">
      <w:pPr>
        <w:rPr>
          <w:highlight w:val="yellow"/>
        </w:rPr>
      </w:pPr>
    </w:p>
    <w:p w14:paraId="79F3E607" w14:textId="77777777" w:rsidR="009E3FA6" w:rsidRPr="000D14F5" w:rsidRDefault="00001D86" w:rsidP="00F5753E">
      <w:pPr>
        <w:pStyle w:val="Nadpis2"/>
        <w:ind w:left="567" w:hanging="567"/>
      </w:pPr>
      <w:bookmarkStart w:id="10" w:name="_Toc472419928"/>
      <w:r w:rsidRPr="000D14F5">
        <w:t>MODUL 2 – Výkonnost výzkumu</w:t>
      </w:r>
      <w:bookmarkEnd w:id="10"/>
    </w:p>
    <w:p w14:paraId="1CCC8E62" w14:textId="6C691E5F" w:rsidR="009E3FA6" w:rsidRPr="00872DD8" w:rsidRDefault="00001D86">
      <w:pPr>
        <w:jc w:val="both"/>
      </w:pPr>
      <w:r w:rsidRPr="000D14F5">
        <w:rPr>
          <w:iCs/>
        </w:rPr>
        <w:t>Celková výkonnost výzkumu</w:t>
      </w:r>
      <w:r w:rsidRPr="000D14F5">
        <w:t xml:space="preserve"> je vícerozměrná kategorie a zahrnuje produktivitu, kvalitu a konkurenceschopnost v oblasti výzkumu a vývoje. Všechny tyto faktory jsou nezbytné pro správné fungování </w:t>
      </w:r>
      <w:r w:rsidR="00E55DFA">
        <w:t>VO</w:t>
      </w:r>
      <w:r w:rsidRPr="000D14F5">
        <w:t xml:space="preserve">, ať už se jedná o vědecké výzkumné organizace, nebo praxi bližší výzkumné organizace, které se zabývají převážně aplikovaným výzkumem a vývojem. </w:t>
      </w:r>
    </w:p>
    <w:p w14:paraId="6E7F188B" w14:textId="77777777" w:rsidR="009E3FA6" w:rsidRPr="000D14F5" w:rsidRDefault="00001D86">
      <w:pPr>
        <w:jc w:val="both"/>
      </w:pPr>
      <w:r w:rsidRPr="000D14F5">
        <w:t>Sledovanými indikátory budou</w:t>
      </w:r>
      <w:r w:rsidR="00C6101B">
        <w:t>:</w:t>
      </w:r>
    </w:p>
    <w:p w14:paraId="1CDD8FA0" w14:textId="77777777" w:rsidR="007D49C0" w:rsidRDefault="00001D86" w:rsidP="00161272">
      <w:pPr>
        <w:pStyle w:val="Odstavecseseznamem"/>
        <w:numPr>
          <w:ilvl w:val="0"/>
          <w:numId w:val="13"/>
        </w:numPr>
        <w:jc w:val="both"/>
      </w:pPr>
      <w:r w:rsidRPr="000D14F5">
        <w:t xml:space="preserve">Bibliometrické údaje, které budou zabírat </w:t>
      </w:r>
      <w:r w:rsidRPr="000D14F5">
        <w:rPr>
          <w:iCs/>
        </w:rPr>
        <w:t>kompletní</w:t>
      </w:r>
      <w:r w:rsidRPr="000D14F5">
        <w:t xml:space="preserve"> produkci výsledků VO v jednotlivých oborech</w:t>
      </w:r>
      <w:r w:rsidR="00D852AF">
        <w:t xml:space="preserve"> </w:t>
      </w:r>
      <w:r w:rsidR="00D852AF" w:rsidRPr="00ED39AC">
        <w:t>za</w:t>
      </w:r>
      <w:r w:rsidR="00ED39AC" w:rsidRPr="00ED39AC">
        <w:t xml:space="preserve"> hodnocené období</w:t>
      </w:r>
      <w:r w:rsidRPr="00ED39AC">
        <w:t>.</w:t>
      </w:r>
      <w:r w:rsidRPr="000D14F5">
        <w:t xml:space="preserve"> Zdrojem budou mezinárodní databáze v těch oborech, kde je převážná část výsledků publikována v mezinárodních časopisech. </w:t>
      </w:r>
    </w:p>
    <w:p w14:paraId="7ADB9BCD" w14:textId="0BE858F8" w:rsidR="009E3FA6" w:rsidRDefault="00001D86" w:rsidP="00161272">
      <w:pPr>
        <w:pStyle w:val="Odstavecseseznamem"/>
        <w:numPr>
          <w:ilvl w:val="0"/>
          <w:numId w:val="13"/>
        </w:numPr>
        <w:jc w:val="both"/>
      </w:pPr>
      <w:r w:rsidRPr="000D14F5">
        <w:t xml:space="preserve">V  oborech, kde výstupem jsou zejména knihy a časopisecké výstupy nepodchycené v mezinárodních databázích stejně jako pro výsledky aplikovaného výzkumu a vývoje, bude </w:t>
      </w:r>
      <w:r w:rsidRPr="000D14F5">
        <w:lastRenderedPageBreak/>
        <w:t>hlavním zdrojem</w:t>
      </w:r>
      <w:r w:rsidR="00E55DFA">
        <w:t xml:space="preserve"> </w:t>
      </w:r>
      <w:r w:rsidR="0069354E">
        <w:t>I</w:t>
      </w:r>
      <w:r w:rsidR="00E55DFA">
        <w:t>nformační systém</w:t>
      </w:r>
      <w:r w:rsidR="008A3CF6">
        <w:t xml:space="preserve"> výzkumu, experimentálního vývoje a inovací</w:t>
      </w:r>
      <w:r w:rsidR="00E55DFA">
        <w:t xml:space="preserve"> (dále jen</w:t>
      </w:r>
      <w:r w:rsidRPr="000D14F5">
        <w:t xml:space="preserve"> </w:t>
      </w:r>
      <w:r w:rsidR="00E55DFA">
        <w:t>„</w:t>
      </w:r>
      <w:r w:rsidR="00DD6A9F">
        <w:t>IS </w:t>
      </w:r>
      <w:r w:rsidRPr="000D14F5">
        <w:t>VaVaI</w:t>
      </w:r>
      <w:r w:rsidR="00E55DFA">
        <w:t>“)</w:t>
      </w:r>
      <w:r w:rsidRPr="000D14F5">
        <w:t>.</w:t>
      </w:r>
    </w:p>
    <w:p w14:paraId="55F50DE5" w14:textId="77777777" w:rsidR="0006348D" w:rsidRPr="000D14F5" w:rsidRDefault="0006348D" w:rsidP="0006348D">
      <w:pPr>
        <w:pStyle w:val="Odstavecseseznamem"/>
        <w:numPr>
          <w:ilvl w:val="0"/>
          <w:numId w:val="13"/>
        </w:numPr>
        <w:jc w:val="both"/>
      </w:pPr>
      <w:r w:rsidRPr="0006348D">
        <w:t>V řadě oborů je třeba posuzovat práce s mnoha sp</w:t>
      </w:r>
      <w:r>
        <w:t>oluautory. Tento problém nebude</w:t>
      </w:r>
      <w:r w:rsidRPr="0006348D">
        <w:t xml:space="preserve"> řešen mechanicky určením matematického podílu jednotlivých autorů (VO) na výsledku.</w:t>
      </w:r>
    </w:p>
    <w:p w14:paraId="3522DEF0" w14:textId="77777777" w:rsidR="009E3FA6" w:rsidRPr="000D14F5" w:rsidRDefault="00C6101B" w:rsidP="00161272">
      <w:pPr>
        <w:pStyle w:val="Odstavecseseznamem"/>
        <w:numPr>
          <w:ilvl w:val="0"/>
          <w:numId w:val="13"/>
        </w:numPr>
      </w:pPr>
      <w:r>
        <w:t>O</w:t>
      </w:r>
      <w:r w:rsidR="00001D86" w:rsidRPr="000D14F5">
        <w:t xml:space="preserve">bjemy </w:t>
      </w:r>
      <w:r w:rsidR="000D14F5">
        <w:t>a s</w:t>
      </w:r>
      <w:r w:rsidR="006779FC">
        <w:t>truktura</w:t>
      </w:r>
      <w:r w:rsidR="000D14F5">
        <w:t xml:space="preserve"> </w:t>
      </w:r>
      <w:r w:rsidR="00001D86" w:rsidRPr="000D14F5">
        <w:t>získaných prostředků</w:t>
      </w:r>
      <w:r w:rsidR="000D14F5">
        <w:t xml:space="preserve"> na VaVaI</w:t>
      </w:r>
      <w:r>
        <w:t>.</w:t>
      </w:r>
    </w:p>
    <w:p w14:paraId="15CF6160" w14:textId="77777777" w:rsidR="009E3FA6" w:rsidRPr="000D14F5" w:rsidRDefault="00C6101B" w:rsidP="00161272">
      <w:pPr>
        <w:pStyle w:val="Odstavecseseznamem"/>
        <w:numPr>
          <w:ilvl w:val="0"/>
          <w:numId w:val="13"/>
        </w:numPr>
      </w:pPr>
      <w:r>
        <w:t>P</w:t>
      </w:r>
      <w:r w:rsidR="00001D86" w:rsidRPr="000D14F5">
        <w:t>očty a skladba pracovníků</w:t>
      </w:r>
      <w:r>
        <w:t>.</w:t>
      </w:r>
      <w:r w:rsidR="00001D86" w:rsidRPr="000D14F5">
        <w:t xml:space="preserve"> </w:t>
      </w:r>
    </w:p>
    <w:p w14:paraId="4FD75E97" w14:textId="77777777" w:rsidR="009E3FA6" w:rsidRPr="000D14F5" w:rsidRDefault="00C6101B" w:rsidP="00161272">
      <w:pPr>
        <w:pStyle w:val="Odstavecseseznamem"/>
        <w:numPr>
          <w:ilvl w:val="0"/>
          <w:numId w:val="13"/>
        </w:numPr>
      </w:pPr>
      <w:r>
        <w:t>Z</w:t>
      </w:r>
      <w:r w:rsidR="00001D86" w:rsidRPr="000D14F5">
        <w:t>pracování dalších kvantitativních analýz běžnými statistickými postupy</w:t>
      </w:r>
      <w:r w:rsidR="0077154B">
        <w:t xml:space="preserve"> deskriptivní statistiky</w:t>
      </w:r>
      <w:r>
        <w:t>.</w:t>
      </w:r>
    </w:p>
    <w:p w14:paraId="1454A1F9" w14:textId="77777777" w:rsidR="009E3FA6" w:rsidRPr="000D14F5" w:rsidRDefault="00C6101B" w:rsidP="00161272">
      <w:pPr>
        <w:pStyle w:val="Odstavecseseznamem"/>
        <w:numPr>
          <w:ilvl w:val="0"/>
          <w:numId w:val="13"/>
        </w:numPr>
      </w:pPr>
      <w:r>
        <w:t>K</w:t>
      </w:r>
      <w:r w:rsidR="00001D86" w:rsidRPr="000D14F5">
        <w:t>vantitativní ukazatele a analýzy pro oblast aplikovaného výzkumu</w:t>
      </w:r>
      <w:r w:rsidR="000D14F5">
        <w:t>.</w:t>
      </w:r>
      <w:r w:rsidR="002211DD">
        <w:rPr>
          <w:rStyle w:val="Znakapoznpodarou"/>
        </w:rPr>
        <w:footnoteReference w:id="8"/>
      </w:r>
    </w:p>
    <w:p w14:paraId="0DD67C24" w14:textId="77777777" w:rsidR="009E3FA6" w:rsidRPr="000D14F5" w:rsidRDefault="009E3FA6">
      <w:pPr>
        <w:pStyle w:val="Odstavecseseznamem"/>
      </w:pPr>
    </w:p>
    <w:p w14:paraId="78652AC5" w14:textId="77777777" w:rsidR="009E3FA6" w:rsidRPr="000D14F5" w:rsidRDefault="00001D86" w:rsidP="00F5753E">
      <w:pPr>
        <w:pStyle w:val="Nadpis2"/>
        <w:ind w:left="567" w:hanging="567"/>
      </w:pPr>
      <w:bookmarkStart w:id="11" w:name="_Toc472419929"/>
      <w:r w:rsidRPr="000D14F5">
        <w:t>MODUL 3 – Společenská relevance</w:t>
      </w:r>
      <w:bookmarkEnd w:id="11"/>
    </w:p>
    <w:p w14:paraId="5C26C286" w14:textId="5BA0A93E" w:rsidR="00921A46" w:rsidRPr="00921A46" w:rsidRDefault="00001D86" w:rsidP="0006666E">
      <w:pPr>
        <w:jc w:val="both"/>
        <w:rPr>
          <w:rFonts w:cs="Arial"/>
        </w:rPr>
      </w:pPr>
      <w:r w:rsidRPr="000D14F5">
        <w:t xml:space="preserve">Modul 3 je důležitý zejména pro </w:t>
      </w:r>
      <w:r w:rsidR="008A3CF6">
        <w:t>VO</w:t>
      </w:r>
      <w:r w:rsidRPr="000D14F5">
        <w:t xml:space="preserve">, které provádějí aplikovaný VaVaI a přímo slouží uživatelům, jako jsou průmyslová odvětví, veřejný sektor nebo jiné </w:t>
      </w:r>
      <w:r w:rsidR="008A3CF6">
        <w:t>VO</w:t>
      </w:r>
      <w:r w:rsidRPr="000D14F5">
        <w:t xml:space="preserve">. </w:t>
      </w:r>
      <w:r w:rsidR="00921A46" w:rsidRPr="00921A46">
        <w:rPr>
          <w:rFonts w:cs="Arial"/>
        </w:rPr>
        <w:t xml:space="preserve">V rámci tohoto modulu bude hodnocena míra pozitivních dopadů VaVaI a jejich výsledků na společnost a občany. Společenská relevance bude vztažena k výsledkům aplikovaného výzkumu, </w:t>
      </w:r>
      <w:r w:rsidR="008A3CF6">
        <w:rPr>
          <w:rFonts w:cs="Arial"/>
        </w:rPr>
        <w:t>které</w:t>
      </w:r>
      <w:r w:rsidR="008A3CF6" w:rsidRPr="00921A46">
        <w:rPr>
          <w:rFonts w:cs="Arial"/>
        </w:rPr>
        <w:t xml:space="preserve"> </w:t>
      </w:r>
      <w:r w:rsidR="00921A46" w:rsidRPr="00921A46">
        <w:rPr>
          <w:rFonts w:cs="Arial"/>
        </w:rPr>
        <w:t xml:space="preserve">mají bezprostřední význam pro oblast ekonomiky, státní a veřejnou správu i pro oblast kulturní politiky. V rámci tohoto modulu budou také posuzovány výsledky základního výzkumu, které ovlivňují jednotlivce a společnost nepřímo (nepřímý dopad). Zde je třeba zohlednit zejména relevanci a aktuální potřebu výzkumného zaměření, navrhované a použité metody a společenský význam </w:t>
      </w:r>
      <w:r w:rsidR="007747A9">
        <w:rPr>
          <w:rFonts w:cs="Arial"/>
        </w:rPr>
        <w:t xml:space="preserve">prováděného </w:t>
      </w:r>
      <w:r w:rsidR="00921A46" w:rsidRPr="00921A46">
        <w:rPr>
          <w:rFonts w:cs="Arial"/>
        </w:rPr>
        <w:t>výzkumu jako celku.</w:t>
      </w:r>
    </w:p>
    <w:p w14:paraId="56016B5D" w14:textId="6C61E785" w:rsidR="00921A46" w:rsidRPr="00921A46" w:rsidRDefault="00921A46" w:rsidP="0006666E">
      <w:pPr>
        <w:jc w:val="both"/>
        <w:rPr>
          <w:rFonts w:cs="Arial"/>
        </w:rPr>
      </w:pPr>
      <w:r w:rsidRPr="00921A46">
        <w:rPr>
          <w:rFonts w:cs="Arial"/>
        </w:rPr>
        <w:t>Tento modul je založen na posouzení parametrů, které sledují zejména: přenos výsledků do praxe</w:t>
      </w:r>
      <w:r w:rsidR="00F10ABD">
        <w:rPr>
          <w:rFonts w:cs="Arial"/>
        </w:rPr>
        <w:t>;</w:t>
      </w:r>
      <w:r w:rsidRPr="00921A46">
        <w:rPr>
          <w:rFonts w:cs="Arial"/>
        </w:rPr>
        <w:t xml:space="preserve"> spolupráci s aplikační sférou</w:t>
      </w:r>
      <w:r w:rsidR="00F10ABD">
        <w:rPr>
          <w:rFonts w:cs="Arial"/>
        </w:rPr>
        <w:t>;</w:t>
      </w:r>
      <w:r w:rsidRPr="00921A46">
        <w:rPr>
          <w:rFonts w:cs="Arial"/>
        </w:rPr>
        <w:t xml:space="preserve"> aktivity pro přenos znalostí a technologií na neakademické subjekty</w:t>
      </w:r>
      <w:r w:rsidR="00F10ABD">
        <w:rPr>
          <w:rFonts w:cs="Arial"/>
        </w:rPr>
        <w:t>;</w:t>
      </w:r>
      <w:r w:rsidRPr="00921A46">
        <w:rPr>
          <w:rFonts w:cs="Arial"/>
        </w:rPr>
        <w:t xml:space="preserve"> dopad na kvalitu života společnosti a občana</w:t>
      </w:r>
      <w:r w:rsidR="00F10ABD">
        <w:rPr>
          <w:rFonts w:cs="Arial"/>
        </w:rPr>
        <w:t>;</w:t>
      </w:r>
      <w:r w:rsidRPr="00921A46">
        <w:rPr>
          <w:rFonts w:cs="Arial"/>
        </w:rPr>
        <w:t xml:space="preserve"> ekonomický přínos, přínos v sociální oblasti, přínos pro formování národní a kulturní identity.</w:t>
      </w:r>
    </w:p>
    <w:p w14:paraId="0F80C314" w14:textId="2638FD9F" w:rsidR="00921A46" w:rsidRDefault="00921A46" w:rsidP="0006666E">
      <w:pPr>
        <w:jc w:val="both"/>
        <w:rPr>
          <w:rFonts w:cs="Arial"/>
        </w:rPr>
      </w:pPr>
      <w:r w:rsidRPr="00921A46">
        <w:rPr>
          <w:rFonts w:cs="Arial"/>
        </w:rPr>
        <w:t>Další parametry zahrnují zapojení studentů do výzkumné činnosti: výběrové přednášky/semináře související s výzkumem dané VO</w:t>
      </w:r>
      <w:r w:rsidR="00F10ABD">
        <w:rPr>
          <w:rFonts w:cs="Arial"/>
        </w:rPr>
        <w:t>;</w:t>
      </w:r>
      <w:r w:rsidRPr="00921A46">
        <w:rPr>
          <w:rFonts w:cs="Arial"/>
        </w:rPr>
        <w:t xml:space="preserve"> praxe studentů</w:t>
      </w:r>
      <w:r w:rsidR="00F10ABD">
        <w:rPr>
          <w:rFonts w:cs="Arial"/>
        </w:rPr>
        <w:t>;</w:t>
      </w:r>
      <w:r w:rsidRPr="00921A46">
        <w:rPr>
          <w:rFonts w:cs="Arial"/>
        </w:rPr>
        <w:t xml:space="preserve"> kvalita výchovy a uplatňování doktorandů</w:t>
      </w:r>
      <w:r w:rsidR="00F10ABD">
        <w:rPr>
          <w:rFonts w:cs="Arial"/>
        </w:rPr>
        <w:t>;</w:t>
      </w:r>
      <w:r w:rsidRPr="00921A46">
        <w:rPr>
          <w:rFonts w:cs="Arial"/>
        </w:rPr>
        <w:t xml:space="preserve"> mezinárodní i domácí prestižní ocenění vědeckého přínosu</w:t>
      </w:r>
      <w:r w:rsidR="00F10ABD">
        <w:rPr>
          <w:rFonts w:cs="Arial"/>
        </w:rPr>
        <w:t>;</w:t>
      </w:r>
      <w:r w:rsidRPr="00921A46">
        <w:rPr>
          <w:rFonts w:cs="Arial"/>
        </w:rPr>
        <w:t xml:space="preserve"> mobilit</w:t>
      </w:r>
      <w:r w:rsidR="00F10ABD">
        <w:rPr>
          <w:rFonts w:cs="Arial"/>
        </w:rPr>
        <w:t>a</w:t>
      </w:r>
      <w:r w:rsidRPr="00921A46">
        <w:rPr>
          <w:rFonts w:cs="Arial"/>
        </w:rPr>
        <w:t xml:space="preserve"> výzkumných pracovníků mezi VO a sektorem průmyslu a služeb, resp. uživateli výsledků výzkumu; význam VO z hlediska vývoje regionu; popularizace a ohlasy</w:t>
      </w:r>
      <w:r>
        <w:rPr>
          <w:rFonts w:cs="Arial"/>
        </w:rPr>
        <w:t>.</w:t>
      </w:r>
    </w:p>
    <w:p w14:paraId="23E1F7D1" w14:textId="3CB01D0A" w:rsidR="00F10ABD" w:rsidRDefault="00634FCB" w:rsidP="00634FCB">
      <w:pPr>
        <w:rPr>
          <w:bCs/>
        </w:rPr>
      </w:pPr>
      <w:r w:rsidRPr="00A4240F">
        <w:rPr>
          <w:bCs/>
        </w:rPr>
        <w:t xml:space="preserve">Dopracování způsobu hodnocení aplikovaného výzkumu bude pokračovat na úrovni kompletního hodnocení pro úroveň poskytovatele/zřizovatele, kteří dopracují vlastní metodiky </w:t>
      </w:r>
      <w:r>
        <w:rPr>
          <w:bCs/>
        </w:rPr>
        <w:t>hodnocení v souladu s M</w:t>
      </w:r>
      <w:r w:rsidRPr="00A4240F">
        <w:rPr>
          <w:bCs/>
        </w:rPr>
        <w:t xml:space="preserve">17+ a předmětnou přílohou tak, jak je v ní uvedeno. Zde je prostor pro zahrnutí řady dalších kritérií v rámci modulů (zejména Modul 3) používaných při kompletních hodnoceních v pětiletých cyklech, jejichž dopad na škálování VO je klíčový.   </w:t>
      </w:r>
    </w:p>
    <w:p w14:paraId="4B56D67C" w14:textId="77777777" w:rsidR="0069354E" w:rsidRDefault="0069354E" w:rsidP="00634FCB">
      <w:pPr>
        <w:rPr>
          <w:bCs/>
        </w:rPr>
      </w:pPr>
    </w:p>
    <w:p w14:paraId="7CCF15E6" w14:textId="77777777" w:rsidR="009E3FA6" w:rsidRPr="000D14F5" w:rsidRDefault="00001D86" w:rsidP="00F5753E">
      <w:pPr>
        <w:pStyle w:val="Nadpis2"/>
        <w:ind w:left="567" w:hanging="567"/>
      </w:pPr>
      <w:bookmarkStart w:id="12" w:name="_Toc472419930"/>
      <w:r w:rsidRPr="000D14F5">
        <w:lastRenderedPageBreak/>
        <w:t>MODUL 4 – Viabilita</w:t>
      </w:r>
      <w:bookmarkEnd w:id="12"/>
    </w:p>
    <w:p w14:paraId="2F881E4E" w14:textId="77777777" w:rsidR="009E3FA6" w:rsidRPr="000D14F5" w:rsidRDefault="00001D86" w:rsidP="00DD6A9F">
      <w:pPr>
        <w:keepNext/>
        <w:jc w:val="both"/>
      </w:pPr>
      <w:r w:rsidRPr="000D14F5">
        <w:t xml:space="preserve">V Modulu 4 bude posuzována kvalita řízení a vnitřních procesů </w:t>
      </w:r>
      <w:r w:rsidR="006450D4">
        <w:t>VO</w:t>
      </w:r>
      <w:r w:rsidRPr="000D14F5">
        <w:t xml:space="preserve"> v těchto oblastech: </w:t>
      </w:r>
    </w:p>
    <w:p w14:paraId="13FF52A8" w14:textId="5D6F2252" w:rsidR="009E3FA6" w:rsidRPr="000D14F5" w:rsidRDefault="00001D86" w:rsidP="0006666E">
      <w:pPr>
        <w:jc w:val="both"/>
      </w:pPr>
      <w:r w:rsidRPr="000D14F5">
        <w:t>Výzkumné prostředí</w:t>
      </w:r>
      <w:r w:rsidR="00F10ABD">
        <w:t xml:space="preserve"> </w:t>
      </w:r>
      <w:r w:rsidR="00F10ABD" w:rsidRPr="0083249F">
        <w:t>–</w:t>
      </w:r>
      <w:r w:rsidR="00F10ABD">
        <w:t xml:space="preserve"> </w:t>
      </w:r>
      <w:r w:rsidRPr="000D14F5">
        <w:t xml:space="preserve">organizační schéma, kvalita </w:t>
      </w:r>
      <w:r w:rsidR="003B4038">
        <w:t>řízení</w:t>
      </w:r>
      <w:r w:rsidRPr="000D14F5">
        <w:t xml:space="preserve"> výzkumu, </w:t>
      </w:r>
      <w:r w:rsidR="007D255C" w:rsidRPr="000D14F5">
        <w:t xml:space="preserve">personální politika, </w:t>
      </w:r>
      <w:r w:rsidRPr="000D14F5">
        <w:t>struktura a rozvoj lidských zdrojů, vybavenos</w:t>
      </w:r>
      <w:r w:rsidR="00CF3E71" w:rsidRPr="000D14F5">
        <w:t>t a</w:t>
      </w:r>
      <w:r w:rsidR="007D255C" w:rsidRPr="000D14F5">
        <w:t xml:space="preserve"> organizace</w:t>
      </w:r>
      <w:r w:rsidRPr="000D14F5">
        <w:t xml:space="preserve"> infrastruktur</w:t>
      </w:r>
      <w:r w:rsidR="007D255C" w:rsidRPr="000D14F5">
        <w:t>y pro výzkum</w:t>
      </w:r>
      <w:r w:rsidRPr="000D14F5">
        <w:t>.</w:t>
      </w:r>
    </w:p>
    <w:p w14:paraId="4512B2F9" w14:textId="0B848460" w:rsidR="00B11182" w:rsidRDefault="00001D86" w:rsidP="0006666E">
      <w:pPr>
        <w:jc w:val="both"/>
      </w:pPr>
      <w:r w:rsidRPr="000D14F5">
        <w:t>Mezinárodní a národní spolupráce</w:t>
      </w:r>
      <w:r w:rsidR="00F10ABD">
        <w:t xml:space="preserve"> </w:t>
      </w:r>
      <w:r w:rsidR="00F10ABD" w:rsidRPr="0083249F">
        <w:t>–</w:t>
      </w:r>
      <w:r w:rsidRPr="000D14F5">
        <w:t xml:space="preserve"> členství v globální a národní výzkumné komunitě, komunitní aktivity</w:t>
      </w:r>
      <w:r w:rsidR="00B11182">
        <w:t>.</w:t>
      </w:r>
      <w:r w:rsidRPr="000D14F5">
        <w:t xml:space="preserve"> </w:t>
      </w:r>
    </w:p>
    <w:p w14:paraId="7968E048" w14:textId="75D70F85" w:rsidR="009E3FA6" w:rsidRPr="000D14F5" w:rsidRDefault="00B11182" w:rsidP="0006666E">
      <w:pPr>
        <w:jc w:val="both"/>
      </w:pPr>
      <w:r>
        <w:t>F</w:t>
      </w:r>
      <w:r w:rsidR="00001D86" w:rsidRPr="000D14F5">
        <w:t>inancování z externích zdrojů</w:t>
      </w:r>
      <w:r w:rsidR="00F10ABD">
        <w:t xml:space="preserve"> </w:t>
      </w:r>
      <w:r w:rsidR="00F10ABD" w:rsidRPr="0083249F">
        <w:t>–</w:t>
      </w:r>
      <w:r w:rsidR="00001D86" w:rsidRPr="000D14F5">
        <w:t xml:space="preserve"> mezinárodní a národní kooperace a prezentace výzkumu </w:t>
      </w:r>
      <w:r w:rsidR="00175CC7">
        <w:t>a </w:t>
      </w:r>
      <w:r w:rsidR="00001D86" w:rsidRPr="000D14F5">
        <w:t xml:space="preserve">spolupráce, stáže studentů a mladých vědeckých pracovníků v zahraničí, </w:t>
      </w:r>
      <w:r w:rsidR="00C14E96" w:rsidRPr="000D14F5">
        <w:t>prestiž výzkumu</w:t>
      </w:r>
      <w:r w:rsidR="00001D86" w:rsidRPr="000D14F5">
        <w:t>, účast na činnostech odborné obce</w:t>
      </w:r>
      <w:r w:rsidR="00C14E96" w:rsidRPr="000D14F5">
        <w:t>,</w:t>
      </w:r>
      <w:r w:rsidR="00001D86" w:rsidRPr="000D14F5">
        <w:t xml:space="preserve"> úspěšnost v získávání projektů</w:t>
      </w:r>
      <w:r w:rsidR="00F10ABD">
        <w:t>,</w:t>
      </w:r>
      <w:r w:rsidR="00001D86" w:rsidRPr="000D14F5">
        <w:t xml:space="preserve"> resp. spolufinancování (financování z třetích stran). Úspěšně dokončené grantové projekty včetně závěrečného ohodnocení s možností dožádání posudků. Postavení VO podle mezinárodních ukazatelů a statistik.</w:t>
      </w:r>
    </w:p>
    <w:p w14:paraId="47712497" w14:textId="567B4771" w:rsidR="00B11182" w:rsidRDefault="001E6C9E" w:rsidP="00DB3298">
      <w:pPr>
        <w:jc w:val="both"/>
      </w:pPr>
      <w:r w:rsidRPr="001E6C9E">
        <w:t>Základní struktura nákladů a výnosů v jednotlivých letech hodnoceného období</w:t>
      </w:r>
      <w:r w:rsidR="00F10ABD">
        <w:t xml:space="preserve"> </w:t>
      </w:r>
      <w:r w:rsidR="00F10ABD" w:rsidRPr="0083249F">
        <w:t>–</w:t>
      </w:r>
      <w:r w:rsidRPr="001E6C9E">
        <w:t xml:space="preserve"> všechny grantové a</w:t>
      </w:r>
      <w:r w:rsidR="00175CC7">
        <w:t> </w:t>
      </w:r>
      <w:r w:rsidRPr="001E6C9E">
        <w:t>programové projekty podporované z veřejných prostředků z národních zdrojů, zdrojů EU a jiných zahraničních zdrojů v hodnoceném období, jichž je pracoviště příjemcem nebo dalším příjemcem, resp. spolupříjemcem, smluvní výzkum, kolaborativní výzkum a transfer technologií, externí financování (účelové a smluvní), příjmy z licencí, spin-off, výnosy z prodeje patentů a licenčních smluv.</w:t>
      </w:r>
      <w:r w:rsidR="004671B4">
        <w:t xml:space="preserve"> </w:t>
      </w:r>
    </w:p>
    <w:p w14:paraId="3570A145" w14:textId="77777777" w:rsidR="009E3FA6" w:rsidRPr="000D14F5" w:rsidRDefault="00001D86">
      <w:pPr>
        <w:spacing w:after="0"/>
        <w:rPr>
          <w:b/>
        </w:rPr>
      </w:pPr>
      <w:r w:rsidRPr="000D14F5">
        <w:rPr>
          <w:b/>
        </w:rPr>
        <w:t>Nástroje hodnocení:</w:t>
      </w:r>
    </w:p>
    <w:p w14:paraId="3CE7A391" w14:textId="5270AA11" w:rsidR="009E3FA6" w:rsidRPr="000D14F5" w:rsidRDefault="00273E71" w:rsidP="00C6101B">
      <w:pPr>
        <w:pStyle w:val="Odstavecseseznamem"/>
        <w:numPr>
          <w:ilvl w:val="0"/>
          <w:numId w:val="17"/>
        </w:numPr>
        <w:jc w:val="both"/>
      </w:pPr>
      <w:r>
        <w:t>st</w:t>
      </w:r>
      <w:r w:rsidR="00001D86" w:rsidRPr="000D14F5">
        <w:t>atistické údaje a ukazatele na národní a mezinárodní úrovni</w:t>
      </w:r>
      <w:r w:rsidR="00F10ABD">
        <w:t>,</w:t>
      </w:r>
    </w:p>
    <w:p w14:paraId="1D7AC0CD" w14:textId="47393D38" w:rsidR="009E3FA6" w:rsidRPr="000D14F5" w:rsidRDefault="00273E71" w:rsidP="00C6101B">
      <w:pPr>
        <w:pStyle w:val="Odstavecseseznamem"/>
        <w:numPr>
          <w:ilvl w:val="0"/>
          <w:numId w:val="17"/>
        </w:numPr>
        <w:jc w:val="both"/>
      </w:pPr>
      <w:r>
        <w:t>s</w:t>
      </w:r>
      <w:r w:rsidR="00001D86" w:rsidRPr="000D14F5">
        <w:t>oupis všech grantových a programových projektů podporovaných z veřejných prostředků z</w:t>
      </w:r>
      <w:r w:rsidR="00872DD8">
        <w:t> </w:t>
      </w:r>
      <w:r w:rsidR="00001D86" w:rsidRPr="000D14F5">
        <w:t>národních zdrojů, zdrojů EU a zahraničních zdrojů v hodnoceném období, jichž je pracoviště příjemcem nebo spolupříjemcem</w:t>
      </w:r>
      <w:r w:rsidR="00F10ABD">
        <w:t>,</w:t>
      </w:r>
    </w:p>
    <w:p w14:paraId="09434B1F" w14:textId="79EE6E86" w:rsidR="009E3FA6" w:rsidRDefault="00273E71" w:rsidP="00C6101B">
      <w:pPr>
        <w:pStyle w:val="Odstavecseseznamem"/>
        <w:numPr>
          <w:ilvl w:val="0"/>
          <w:numId w:val="17"/>
        </w:numPr>
        <w:jc w:val="both"/>
      </w:pPr>
      <w:r>
        <w:t>s</w:t>
      </w:r>
      <w:r w:rsidR="00001D86" w:rsidRPr="000D14F5">
        <w:t>ebeevaluační zprávy, vý</w:t>
      </w:r>
      <w:r w:rsidR="009F7878">
        <w:t xml:space="preserve">roční zprávy </w:t>
      </w:r>
      <w:r w:rsidR="00001D86" w:rsidRPr="000D14F5">
        <w:t>a další podobné dokumenty</w:t>
      </w:r>
      <w:r w:rsidR="009F7878">
        <w:t xml:space="preserve"> </w:t>
      </w:r>
      <w:r w:rsidR="00001D86" w:rsidRPr="000D14F5">
        <w:t>specifikované pro daný segment</w:t>
      </w:r>
      <w:r w:rsidR="00F10ABD">
        <w:t>,</w:t>
      </w:r>
    </w:p>
    <w:p w14:paraId="75A5A526" w14:textId="4B12FB12" w:rsidR="00437C3F" w:rsidRPr="000D14F5" w:rsidRDefault="00437C3F" w:rsidP="00C6101B">
      <w:pPr>
        <w:pStyle w:val="Odstavecseseznamem"/>
        <w:numPr>
          <w:ilvl w:val="0"/>
          <w:numId w:val="17"/>
        </w:numPr>
        <w:jc w:val="both"/>
      </w:pPr>
      <w:r>
        <w:t>mezinárodní ocenění udělená hodnocené VO</w:t>
      </w:r>
      <w:r w:rsidR="00F10ABD">
        <w:t>,</w:t>
      </w:r>
    </w:p>
    <w:p w14:paraId="6EBD882E" w14:textId="77777777" w:rsidR="009E3FA6" w:rsidRDefault="00273E71" w:rsidP="00C6101B">
      <w:pPr>
        <w:pStyle w:val="Odstavecseseznamem"/>
        <w:numPr>
          <w:ilvl w:val="0"/>
          <w:numId w:val="17"/>
        </w:numPr>
        <w:jc w:val="both"/>
      </w:pPr>
      <w:r>
        <w:t>n</w:t>
      </w:r>
      <w:r w:rsidR="00001D86" w:rsidRPr="000D14F5">
        <w:t xml:space="preserve">ávštěvy </w:t>
      </w:r>
      <w:r w:rsidR="00433872">
        <w:t>panelů</w:t>
      </w:r>
      <w:r w:rsidR="00C14E96" w:rsidRPr="000D14F5">
        <w:t xml:space="preserve"> </w:t>
      </w:r>
      <w:r w:rsidR="00001D86" w:rsidRPr="000D14F5">
        <w:t>na místě (nástroj 3) zejména v segmentu VŠ a AV</w:t>
      </w:r>
      <w:r w:rsidR="00C14E96" w:rsidRPr="000D14F5">
        <w:t xml:space="preserve"> </w:t>
      </w:r>
      <w:r w:rsidR="00001D86" w:rsidRPr="000D14F5">
        <w:t>ČR</w:t>
      </w:r>
      <w:r w:rsidR="00420371">
        <w:t>.</w:t>
      </w:r>
    </w:p>
    <w:p w14:paraId="781E43C5" w14:textId="77777777" w:rsidR="009F7878" w:rsidRPr="000D14F5" w:rsidRDefault="009F7878" w:rsidP="009F7878"/>
    <w:p w14:paraId="3C1ACE88" w14:textId="77777777" w:rsidR="009E3FA6" w:rsidRPr="000D14F5" w:rsidRDefault="00001D86" w:rsidP="00F5753E">
      <w:pPr>
        <w:pStyle w:val="Nadpis2"/>
        <w:ind w:left="567" w:hanging="567"/>
      </w:pPr>
      <w:bookmarkStart w:id="13" w:name="_Toc472419931"/>
      <w:r w:rsidRPr="000D14F5">
        <w:t>MODUL 5 – Strategie a koncepce</w:t>
      </w:r>
      <w:bookmarkEnd w:id="13"/>
    </w:p>
    <w:p w14:paraId="13A49D33" w14:textId="74A25F7E" w:rsidR="00B964FC" w:rsidRPr="006450D4" w:rsidRDefault="00001D86" w:rsidP="00DB3298">
      <w:pPr>
        <w:jc w:val="both"/>
      </w:pPr>
      <w:r w:rsidRPr="000D14F5">
        <w:t xml:space="preserve">Kvalitní formulace výzkumné strategie </w:t>
      </w:r>
      <w:r w:rsidR="006450D4">
        <w:t>VO</w:t>
      </w:r>
      <w:r w:rsidRPr="000D14F5">
        <w:t xml:space="preserve"> stanoví základ pro budoucí vývoj a její kvalita je kritickým faktorem pro </w:t>
      </w:r>
      <w:r w:rsidR="00496857">
        <w:t>odborné</w:t>
      </w:r>
      <w:r w:rsidRPr="000D14F5">
        <w:t xml:space="preserve"> panely. Významnost tohoto kritéria se týká všech </w:t>
      </w:r>
      <w:r w:rsidR="00F10ABD">
        <w:t>VO</w:t>
      </w:r>
      <w:r w:rsidRPr="000D14F5">
        <w:t xml:space="preserve">. Strategie a koncepce zahrnuje sledování parametrů v těchto oblastech: </w:t>
      </w:r>
      <w:r w:rsidR="006450D4" w:rsidRPr="00DB3298">
        <w:t>p</w:t>
      </w:r>
      <w:r w:rsidRPr="00DB3298">
        <w:t xml:space="preserve">řiměřenost a kvalita výzkumné strategie, </w:t>
      </w:r>
      <w:r w:rsidRPr="006450D4">
        <w:t>mise organizace (účel, strategické směřování), koncepce (kroky, jak byla mise naplňována), plnění koncepce, vize pro další období, vazba na plnění koncepce poskytovatele/zřizovatele, případná vazba na plnění vyšších strategických cílů a opatření vyplývajících z </w:t>
      </w:r>
      <w:r w:rsidR="00DD6A9F">
        <w:t>platných dokumentů na národní a </w:t>
      </w:r>
      <w:r w:rsidRPr="006450D4">
        <w:t>nadnárodní úrovni.</w:t>
      </w:r>
    </w:p>
    <w:p w14:paraId="2D2F56D0" w14:textId="77777777" w:rsidR="009E3FA6" w:rsidRPr="006450D4" w:rsidRDefault="00001D86" w:rsidP="00B964FC">
      <w:pPr>
        <w:keepNext/>
        <w:spacing w:after="0"/>
        <w:jc w:val="both"/>
        <w:rPr>
          <w:b/>
        </w:rPr>
      </w:pPr>
      <w:r w:rsidRPr="006450D4">
        <w:rPr>
          <w:b/>
        </w:rPr>
        <w:t>Nástroje hodnocení</w:t>
      </w:r>
      <w:r w:rsidR="00420371">
        <w:rPr>
          <w:b/>
        </w:rPr>
        <w:t>:</w:t>
      </w:r>
      <w:r w:rsidRPr="006450D4">
        <w:rPr>
          <w:b/>
        </w:rPr>
        <w:t xml:space="preserve"> </w:t>
      </w:r>
    </w:p>
    <w:p w14:paraId="0C2246A0" w14:textId="7B65AB63" w:rsidR="009E3FA6" w:rsidRPr="006450D4" w:rsidRDefault="00273E71" w:rsidP="00161272">
      <w:pPr>
        <w:pStyle w:val="Odstavecseseznamem"/>
        <w:numPr>
          <w:ilvl w:val="0"/>
          <w:numId w:val="15"/>
        </w:numPr>
        <w:jc w:val="both"/>
      </w:pPr>
      <w:r>
        <w:t>n</w:t>
      </w:r>
      <w:r w:rsidR="00001D86" w:rsidRPr="006450D4">
        <w:t>aplňování koncepcí</w:t>
      </w:r>
      <w:r w:rsidR="00F10ABD">
        <w:t>,</w:t>
      </w:r>
    </w:p>
    <w:p w14:paraId="19FC3288" w14:textId="066CE73C" w:rsidR="009E3FA6" w:rsidRPr="006450D4" w:rsidRDefault="00273E71" w:rsidP="00161272">
      <w:pPr>
        <w:pStyle w:val="Odstavecseseznamem"/>
        <w:numPr>
          <w:ilvl w:val="0"/>
          <w:numId w:val="15"/>
        </w:numPr>
        <w:jc w:val="both"/>
      </w:pPr>
      <w:r>
        <w:t>p</w:t>
      </w:r>
      <w:r w:rsidR="00001D86" w:rsidRPr="006450D4">
        <w:t>řiměřenost a reali</w:t>
      </w:r>
      <w:r>
        <w:t>zovatelnost výzkumné strategie</w:t>
      </w:r>
      <w:r w:rsidR="00F10ABD">
        <w:t>,</w:t>
      </w:r>
    </w:p>
    <w:p w14:paraId="7B2B4D0A" w14:textId="1AEF9C6D" w:rsidR="009E3FA6" w:rsidRPr="006450D4" w:rsidRDefault="00273E71" w:rsidP="00161272">
      <w:pPr>
        <w:pStyle w:val="Odstavecseseznamem"/>
        <w:numPr>
          <w:ilvl w:val="0"/>
          <w:numId w:val="15"/>
        </w:numPr>
        <w:jc w:val="both"/>
      </w:pPr>
      <w:r>
        <w:lastRenderedPageBreak/>
        <w:t>s</w:t>
      </w:r>
      <w:r w:rsidR="00001D86" w:rsidRPr="006450D4">
        <w:t>ebeevaluační zpráva</w:t>
      </w:r>
      <w:r w:rsidR="00A46CBC">
        <w:t xml:space="preserve"> (pro segment VŠ a AVČR), resp. </w:t>
      </w:r>
      <w:r w:rsidR="00001D86" w:rsidRPr="006450D4">
        <w:t xml:space="preserve">zpráva o </w:t>
      </w:r>
      <w:r w:rsidR="00001D86" w:rsidRPr="00AF2716">
        <w:t xml:space="preserve">plnění </w:t>
      </w:r>
      <w:r w:rsidR="00C06B00" w:rsidRPr="00AF2716">
        <w:t xml:space="preserve">dlouhodobé </w:t>
      </w:r>
      <w:r w:rsidR="00001D86" w:rsidRPr="00AF2716">
        <w:t xml:space="preserve">koncepce </w:t>
      </w:r>
      <w:r w:rsidR="00C06B00" w:rsidRPr="00AF2716">
        <w:t xml:space="preserve">rozvoje </w:t>
      </w:r>
      <w:r w:rsidR="00001D86" w:rsidRPr="00AF2716">
        <w:t>VO</w:t>
      </w:r>
      <w:r w:rsidR="00A46CBC" w:rsidRPr="00AF2716">
        <w:t xml:space="preserve"> (pro se</w:t>
      </w:r>
      <w:r w:rsidR="00A46CBC">
        <w:t>gment rezortních VO)</w:t>
      </w:r>
      <w:r w:rsidR="00F10ABD">
        <w:t>,</w:t>
      </w:r>
    </w:p>
    <w:p w14:paraId="47377D55" w14:textId="77777777" w:rsidR="009E3FA6" w:rsidRDefault="00273E71" w:rsidP="00161272">
      <w:pPr>
        <w:pStyle w:val="Odstavecseseznamem"/>
        <w:numPr>
          <w:ilvl w:val="0"/>
          <w:numId w:val="15"/>
        </w:numPr>
        <w:jc w:val="both"/>
      </w:pPr>
      <w:r>
        <w:t>p</w:t>
      </w:r>
      <w:r w:rsidR="00001D86" w:rsidRPr="006450D4">
        <w:t>růběžná kontrola, např. střednědobé hodnocení.</w:t>
      </w:r>
    </w:p>
    <w:p w14:paraId="36CFF3BB" w14:textId="77777777" w:rsidR="009F7878" w:rsidRPr="006450D4" w:rsidRDefault="009F7878" w:rsidP="009F7878">
      <w:pPr>
        <w:jc w:val="both"/>
      </w:pPr>
    </w:p>
    <w:p w14:paraId="62C61C35" w14:textId="77777777" w:rsidR="009E3FA6" w:rsidRDefault="00001D86" w:rsidP="00F5753E">
      <w:pPr>
        <w:pStyle w:val="Nadpis2"/>
        <w:ind w:left="567" w:hanging="567"/>
      </w:pPr>
      <w:bookmarkStart w:id="14" w:name="_Toc464740577"/>
      <w:bookmarkStart w:id="15" w:name="_Toc472419932"/>
      <w:r>
        <w:t>Definice výsledků</w:t>
      </w:r>
      <w:bookmarkEnd w:id="14"/>
      <w:bookmarkEnd w:id="15"/>
    </w:p>
    <w:p w14:paraId="6534FDD6" w14:textId="77777777" w:rsidR="00DE5E1D" w:rsidRDefault="00DE5E1D" w:rsidP="00DE5E1D">
      <w:pPr>
        <w:jc w:val="both"/>
      </w:pPr>
      <w:r>
        <w:t>Povinnost předávat údaje o výsledcích VaVaI je upravena v § 12 odst. 1 zákona č. 130/2002 Sb.</w:t>
      </w:r>
    </w:p>
    <w:p w14:paraId="3CFAD9C0" w14:textId="76D68E8F" w:rsidR="00DE5E1D" w:rsidRDefault="00DE5E1D" w:rsidP="00DE5E1D">
      <w:pPr>
        <w:jc w:val="both"/>
        <w:rPr>
          <w:szCs w:val="24"/>
        </w:rPr>
      </w:pPr>
      <w:r>
        <w:rPr>
          <w:szCs w:val="24"/>
        </w:rPr>
        <w:t xml:space="preserve">V souvislosti s M17+ budou aktualizovány definice druhů výsledků, </w:t>
      </w:r>
      <w:r w:rsidR="00DD6A9F">
        <w:rPr>
          <w:szCs w:val="24"/>
        </w:rPr>
        <w:t>kritéria jejich ověřitelnosti a </w:t>
      </w:r>
      <w:r>
        <w:rPr>
          <w:szCs w:val="24"/>
        </w:rPr>
        <w:t xml:space="preserve">způsob zadávání údajů do IS </w:t>
      </w:r>
      <w:r w:rsidR="006738B1">
        <w:rPr>
          <w:szCs w:val="24"/>
        </w:rPr>
        <w:t xml:space="preserve">VaVaI </w:t>
      </w:r>
      <w:r>
        <w:rPr>
          <w:szCs w:val="24"/>
        </w:rPr>
        <w:t xml:space="preserve">pro potřeby evidence VaVaI na národní úrovni. Aktualizace definic druhů výsledků a jejich zavedení musí být provedeno s ohledem na kontinuitu se stávajícími definicemi a s ohledem na zamezení retroaktivních dopadů. </w:t>
      </w:r>
    </w:p>
    <w:p w14:paraId="7E8080E0" w14:textId="5E386BE8" w:rsidR="00DE5E1D" w:rsidRDefault="00DE5E1D" w:rsidP="00DE5E1D">
      <w:pPr>
        <w:jc w:val="both"/>
        <w:rPr>
          <w:szCs w:val="24"/>
        </w:rPr>
      </w:pPr>
      <w:r>
        <w:rPr>
          <w:szCs w:val="24"/>
        </w:rPr>
        <w:t xml:space="preserve">Aby byla umožněna aktualizace bez potřeby otevírání výchozího dokumentu, bude tato problematika zpracována formou samostatného materiálu schvalovaného vládou. Do schválení tohoto materiálu zůstávají v platnosti definice dle Metodiky </w:t>
      </w:r>
      <w:r w:rsidRPr="00536634">
        <w:rPr>
          <w:szCs w:val="24"/>
        </w:rPr>
        <w:t>2013</w:t>
      </w:r>
      <w:r w:rsidR="006738B1" w:rsidRPr="0083249F">
        <w:t>–</w:t>
      </w:r>
      <w:r w:rsidRPr="00536634">
        <w:rPr>
          <w:szCs w:val="24"/>
        </w:rPr>
        <w:t>201</w:t>
      </w:r>
      <w:r>
        <w:rPr>
          <w:szCs w:val="24"/>
        </w:rPr>
        <w:t>6.</w:t>
      </w:r>
      <w:r>
        <w:rPr>
          <w:rStyle w:val="Znakapoznpodarou"/>
          <w:szCs w:val="24"/>
        </w:rPr>
        <w:footnoteReference w:id="9"/>
      </w:r>
    </w:p>
    <w:p w14:paraId="22DD0152" w14:textId="77777777" w:rsidR="009415F8" w:rsidRDefault="009415F8">
      <w:r>
        <w:br w:type="page"/>
      </w:r>
    </w:p>
    <w:p w14:paraId="138868A7" w14:textId="77777777" w:rsidR="009E3FA6" w:rsidRDefault="00001D86" w:rsidP="00A426F8">
      <w:pPr>
        <w:pStyle w:val="Nadpis1"/>
      </w:pPr>
      <w:bookmarkStart w:id="16" w:name="_Toc464740579"/>
      <w:bookmarkStart w:id="17" w:name="_Toc472419933"/>
      <w:bookmarkStart w:id="18" w:name="_Toc453841527"/>
      <w:bookmarkStart w:id="19" w:name="_Toc453843506"/>
      <w:bookmarkStart w:id="20" w:name="_Toc453930871"/>
      <w:r>
        <w:lastRenderedPageBreak/>
        <w:t>Národní úroveň hodnocení</w:t>
      </w:r>
      <w:bookmarkEnd w:id="16"/>
      <w:bookmarkEnd w:id="17"/>
    </w:p>
    <w:p w14:paraId="73239B8B" w14:textId="77777777" w:rsidR="009E3FA6" w:rsidRDefault="009E3FA6">
      <w:pPr>
        <w:spacing w:after="0"/>
        <w:contextualSpacing/>
      </w:pPr>
    </w:p>
    <w:p w14:paraId="38130B46" w14:textId="77777777" w:rsidR="009E3FA6" w:rsidRDefault="00BC4EA3" w:rsidP="00420371">
      <w:pPr>
        <w:spacing w:after="0"/>
        <w:contextualSpacing/>
        <w:jc w:val="both"/>
      </w:pPr>
      <w:r>
        <w:t>H</w:t>
      </w:r>
      <w:r w:rsidR="00001D86">
        <w:t xml:space="preserve">odnocení podle M17+ na národní úrovni </w:t>
      </w:r>
      <w:r>
        <w:t>zajišťuje</w:t>
      </w:r>
      <w:r w:rsidR="00420371">
        <w:t>:</w:t>
      </w:r>
    </w:p>
    <w:p w14:paraId="4DA445EF" w14:textId="35907E3F" w:rsidR="009E3FA6" w:rsidRDefault="00001D86" w:rsidP="00420371">
      <w:pPr>
        <w:pStyle w:val="Odstavecseseznamem"/>
        <w:numPr>
          <w:ilvl w:val="0"/>
          <w:numId w:val="9"/>
        </w:numPr>
        <w:jc w:val="both"/>
      </w:pPr>
      <w:r>
        <w:t>hodnocení stavu VaVaI v ČR jako celku, jeho srovnání se zahraničím, jeho příležitostí a rizik včetně vyvozování souvisejících opatření</w:t>
      </w:r>
      <w:r w:rsidR="00512234">
        <w:t>,</w:t>
      </w:r>
    </w:p>
    <w:p w14:paraId="321BC2EF" w14:textId="09C59841" w:rsidR="009E3FA6" w:rsidRDefault="00001D86" w:rsidP="00420371">
      <w:pPr>
        <w:pStyle w:val="Odstavecseseznamem"/>
        <w:numPr>
          <w:ilvl w:val="0"/>
          <w:numId w:val="9"/>
        </w:numPr>
        <w:jc w:val="both"/>
      </w:pPr>
      <w:r>
        <w:t>průběžné hodnocení podle § 7 odst. 7 zákona č. 130/2002 Sb. na základě každoročního hodnocení výsledků všech VO.</w:t>
      </w:r>
    </w:p>
    <w:p w14:paraId="6E120DE2" w14:textId="0347FDFF" w:rsidR="009E3FA6" w:rsidRPr="009E2613" w:rsidRDefault="00BC4EA3" w:rsidP="00420371">
      <w:pPr>
        <w:jc w:val="both"/>
      </w:pPr>
      <w:r>
        <w:t>H</w:t>
      </w:r>
      <w:r w:rsidR="00001D86">
        <w:t xml:space="preserve">odnocení na národní úrovni vychází z rozdělení působností jednotlivých institucí, které se zabývají </w:t>
      </w:r>
      <w:r w:rsidR="00001D86" w:rsidRPr="009E2613">
        <w:t xml:space="preserve">řízením anebo financování činností ve </w:t>
      </w:r>
      <w:r w:rsidR="00512234">
        <w:t>VaVaI</w:t>
      </w:r>
      <w:r w:rsidR="00001D86" w:rsidRPr="009E2613">
        <w:t xml:space="preserve"> (viz obr. </w:t>
      </w:r>
      <w:r w:rsidR="00CF21B7" w:rsidRPr="009E2613">
        <w:t>2</w:t>
      </w:r>
      <w:r w:rsidR="00001D86" w:rsidRPr="009E2613">
        <w:t>).</w:t>
      </w:r>
      <w:r w:rsidR="00A41E8E" w:rsidRPr="009E2613">
        <w:t xml:space="preserve"> </w:t>
      </w:r>
    </w:p>
    <w:p w14:paraId="0A8F655D" w14:textId="77777777" w:rsidR="00512234" w:rsidRDefault="00D76ED5" w:rsidP="00512234">
      <w:pPr>
        <w:spacing w:after="0"/>
        <w:jc w:val="both"/>
      </w:pPr>
      <w:r w:rsidRPr="009E2613">
        <w:t>Národní úroveň hodnocení je založena na společných standardech a zajišťuje porovnatelnost mezi jednotlivými segmenty VaVaI a VO zejména z hlediska kvality výsledků.</w:t>
      </w:r>
      <w:r>
        <w:t xml:space="preserve"> </w:t>
      </w:r>
    </w:p>
    <w:p w14:paraId="45AB86BF" w14:textId="7C6EA38A" w:rsidR="009F7878" w:rsidRDefault="009F7878" w:rsidP="00512234">
      <w:pPr>
        <w:spacing w:after="0"/>
        <w:jc w:val="both"/>
      </w:pPr>
    </w:p>
    <w:p w14:paraId="605D19BD" w14:textId="3C357E7E" w:rsidR="009E3FA6" w:rsidRDefault="00001D86" w:rsidP="00F5753E">
      <w:pPr>
        <w:pStyle w:val="Nadpis2"/>
        <w:ind w:left="567" w:hanging="567"/>
      </w:pPr>
      <w:bookmarkStart w:id="21" w:name="_Toc464740580"/>
      <w:bookmarkStart w:id="22" w:name="_Toc472419934"/>
      <w:r>
        <w:t>Hodnocení stavu VaVaI</w:t>
      </w:r>
      <w:bookmarkEnd w:id="21"/>
      <w:bookmarkEnd w:id="22"/>
    </w:p>
    <w:p w14:paraId="6EB14505" w14:textId="765BAF05" w:rsidR="009E3FA6" w:rsidRDefault="00001D86">
      <w:pPr>
        <w:jc w:val="both"/>
      </w:pPr>
      <w:r>
        <w:t>Hodnocení stavu VaVaI v ČR je strategicky cílené hodnocení zaměřené na získání podkladů pro rozhodování vlády na úrovni N</w:t>
      </w:r>
      <w:r w:rsidR="00512234">
        <w:t>P</w:t>
      </w:r>
      <w:r>
        <w:t xml:space="preserve"> VaVaI (její plnění, případné změny) a přípravy návrhu výdajů </w:t>
      </w:r>
      <w:r w:rsidR="00512234">
        <w:t>SR</w:t>
      </w:r>
      <w:r>
        <w:t xml:space="preserve"> VaVaI spolu se střednědobým výhledem</w:t>
      </w:r>
      <w:r w:rsidR="00FC539F">
        <w:t xml:space="preserve"> (viz </w:t>
      </w:r>
      <w:r w:rsidR="007138F7">
        <w:t>tab. 2</w:t>
      </w:r>
      <w:r w:rsidR="00C17EB1">
        <w:t xml:space="preserve"> v Příloze 3</w:t>
      </w:r>
      <w:r w:rsidR="00FC539F">
        <w:t>).</w:t>
      </w:r>
    </w:p>
    <w:p w14:paraId="21B1B719" w14:textId="77777777" w:rsidR="009E3FA6" w:rsidRDefault="00001D86">
      <w:pPr>
        <w:spacing w:after="0"/>
        <w:contextualSpacing/>
      </w:pPr>
      <w:r>
        <w:t>Hodnocení stavu VaVaI vychází z:</w:t>
      </w:r>
    </w:p>
    <w:p w14:paraId="39C9EB50" w14:textId="28965A52" w:rsidR="009E3FA6" w:rsidRDefault="00D30931" w:rsidP="00161272">
      <w:pPr>
        <w:pStyle w:val="Odstavecseseznamem"/>
        <w:numPr>
          <w:ilvl w:val="0"/>
          <w:numId w:val="4"/>
        </w:numPr>
        <w:jc w:val="both"/>
      </w:pPr>
      <w:r>
        <w:t>a</w:t>
      </w:r>
      <w:r w:rsidR="00001D86">
        <w:t>nalýz zpracovaných Sekcí VVI (případně ve spolupráci s dalšími institucemi), buď ve formě zprávy popisující celou sféru výzkumu, vývoje a inovací v ČR nebo z analýz zaměřených na určitou oblast VaVaI, např. na některý z oborů základního či aplikovaného výzkumu, nebo na horizontální aktivity a aspekty</w:t>
      </w:r>
      <w:r>
        <w:t>,</w:t>
      </w:r>
      <w:r w:rsidR="00001D86">
        <w:t xml:space="preserve"> </w:t>
      </w:r>
    </w:p>
    <w:p w14:paraId="12551C81" w14:textId="318483D8" w:rsidR="009E3FA6" w:rsidRDefault="00D30931" w:rsidP="00161272">
      <w:pPr>
        <w:pStyle w:val="Odstavecseseznamem"/>
        <w:numPr>
          <w:ilvl w:val="0"/>
          <w:numId w:val="4"/>
        </w:numPr>
        <w:jc w:val="both"/>
      </w:pPr>
      <w:r>
        <w:t>a</w:t>
      </w:r>
      <w:r w:rsidR="00001D86">
        <w:t>nalýz a zpráv zpracovaných např. OECD, EK nebo některou z českých institucí zabývajících se touto činností</w:t>
      </w:r>
      <w:r>
        <w:t>,</w:t>
      </w:r>
    </w:p>
    <w:p w14:paraId="66333C6E" w14:textId="22B4C597" w:rsidR="009E3FA6" w:rsidRDefault="00D30931" w:rsidP="00161272">
      <w:pPr>
        <w:pStyle w:val="Odstavecseseznamem"/>
        <w:numPr>
          <w:ilvl w:val="0"/>
          <w:numId w:val="4"/>
        </w:numPr>
        <w:jc w:val="both"/>
      </w:pPr>
      <w:r>
        <w:t>r</w:t>
      </w:r>
      <w:r w:rsidR="00001D86">
        <w:t>ezortních zpráv a výsledků hodnocení jimi zřizovaných nebo financovaných výzkumných organizací</w:t>
      </w:r>
      <w:r>
        <w:t>,</w:t>
      </w:r>
    </w:p>
    <w:p w14:paraId="56A2314F" w14:textId="6881401F" w:rsidR="009E3FA6" w:rsidRDefault="00D30931" w:rsidP="00161272">
      <w:pPr>
        <w:pStyle w:val="Odstavecseseznamem"/>
        <w:numPr>
          <w:ilvl w:val="0"/>
          <w:numId w:val="4"/>
        </w:numPr>
        <w:jc w:val="both"/>
      </w:pPr>
      <w:r>
        <w:t>t</w:t>
      </w:r>
      <w:r w:rsidR="00001D86">
        <w:t>ematicky zaměřených hodnocení (např</w:t>
      </w:r>
      <w:r>
        <w:t>.</w:t>
      </w:r>
      <w:r w:rsidR="00001D86">
        <w:t xml:space="preserve"> hodnocení vybraného oboru napříč segmenty, hodnocení ve vazbě na národní priority, případně </w:t>
      </w:r>
      <w:r>
        <w:t xml:space="preserve">Národní </w:t>
      </w:r>
      <w:r w:rsidR="00001D86">
        <w:t xml:space="preserve">RIS3 </w:t>
      </w:r>
      <w:r>
        <w:t xml:space="preserve">strategii </w:t>
      </w:r>
      <w:r w:rsidR="00001D86">
        <w:t>apod.).</w:t>
      </w:r>
    </w:p>
    <w:p w14:paraId="274A8C60" w14:textId="48173F88" w:rsidR="009E3FA6" w:rsidRDefault="00001D86">
      <w:pPr>
        <w:jc w:val="both"/>
      </w:pPr>
      <w:r>
        <w:t xml:space="preserve">Základní otázky, na </w:t>
      </w:r>
      <w:r w:rsidR="00D30931">
        <w:t xml:space="preserve">něž </w:t>
      </w:r>
      <w:r>
        <w:t>má hodnocení na národní úrovni odpovědět, se týkají celkové výkonnosti sféry VaVaI, plnění vládou schválené N</w:t>
      </w:r>
      <w:r w:rsidR="00D30931">
        <w:t>P</w:t>
      </w:r>
      <w:r>
        <w:t xml:space="preserve"> VaVaI, případně potřeby korigovat její rozvoj či zaměření.</w:t>
      </w:r>
    </w:p>
    <w:p w14:paraId="71F80F32" w14:textId="77777777" w:rsidR="009F7878" w:rsidRDefault="009F7878">
      <w:pPr>
        <w:jc w:val="both"/>
      </w:pPr>
    </w:p>
    <w:p w14:paraId="546BE693" w14:textId="77777777" w:rsidR="009E3FA6" w:rsidRDefault="00001D86" w:rsidP="00F5753E">
      <w:pPr>
        <w:pStyle w:val="Nadpis2"/>
        <w:ind w:left="567" w:hanging="567"/>
      </w:pPr>
      <w:bookmarkStart w:id="23" w:name="_Toc464740581"/>
      <w:bookmarkStart w:id="24" w:name="_Toc472419935"/>
      <w:r>
        <w:t>Každoroční hodnocení výsledků</w:t>
      </w:r>
      <w:bookmarkEnd w:id="23"/>
      <w:bookmarkEnd w:id="24"/>
    </w:p>
    <w:p w14:paraId="4A798785" w14:textId="59255CB1" w:rsidR="009E3FA6" w:rsidRDefault="00001D86">
      <w:pPr>
        <w:jc w:val="both"/>
      </w:pPr>
      <w:r>
        <w:t>RVVI/Sekce VVI j</w:t>
      </w:r>
      <w:r w:rsidR="00D30931">
        <w:t>sou</w:t>
      </w:r>
      <w:r>
        <w:t xml:space="preserve"> odpovědn</w:t>
      </w:r>
      <w:r w:rsidR="00D30931">
        <w:t>é</w:t>
      </w:r>
      <w:r>
        <w:t xml:space="preserve"> za splnění zákonné povinnosti</w:t>
      </w:r>
      <w:r w:rsidR="00420371">
        <w:t>,</w:t>
      </w:r>
      <w:r>
        <w:rPr>
          <w:rStyle w:val="Znakapoznpodarou"/>
        </w:rPr>
        <w:footnoteReference w:id="10"/>
      </w:r>
      <w:r>
        <w:t xml:space="preserve"> tj. za zajištění každoročního hodnocení výsledků VaVaI. Předáv</w:t>
      </w:r>
      <w:r w:rsidR="00EF7DE5">
        <w:t>ají</w:t>
      </w:r>
      <w:r>
        <w:t xml:space="preserve"> tyto výstupy pro potřeby hodnocení na úrovni poskytovatelů. Přejím</w:t>
      </w:r>
      <w:r w:rsidR="00EF7DE5">
        <w:t>ají</w:t>
      </w:r>
      <w:r>
        <w:t xml:space="preserve"> od poskytovatelů výstupy z jejich hodnocení pro potřeby hodnocení stavu VaVaI na národní úrovni.</w:t>
      </w:r>
    </w:p>
    <w:p w14:paraId="3350C54B" w14:textId="7098AFC9" w:rsidR="009E3FA6" w:rsidRDefault="00001D86">
      <w:pPr>
        <w:jc w:val="both"/>
      </w:pPr>
      <w:r>
        <w:t>RVVI schválí výsledek každoročního hodnocení, za jehož zabezpečení</w:t>
      </w:r>
      <w:r w:rsidR="00DD6A9F">
        <w:t xml:space="preserve"> je zodpovědná podle § 35 odst. </w:t>
      </w:r>
      <w:r>
        <w:t>2 písm. d) zákona č. 130/2002 Sb.</w:t>
      </w:r>
    </w:p>
    <w:p w14:paraId="73DA76BB" w14:textId="77777777" w:rsidR="00EF7DE5" w:rsidRDefault="00EF7DE5" w:rsidP="00EF7DE5">
      <w:pPr>
        <w:spacing w:after="0"/>
        <w:jc w:val="both"/>
        <w:rPr>
          <w:rFonts w:ascii="Arial" w:hAnsi="Arial" w:cs="Arial"/>
          <w:bCs/>
        </w:rPr>
      </w:pPr>
    </w:p>
    <w:p w14:paraId="3CADAF21" w14:textId="77777777" w:rsidR="009E3FA6" w:rsidRPr="006450D4" w:rsidRDefault="00001D86" w:rsidP="00F5753E">
      <w:pPr>
        <w:pStyle w:val="Nadpis2"/>
        <w:ind w:left="567" w:hanging="567"/>
      </w:pPr>
      <w:bookmarkStart w:id="25" w:name="_Toc472419936"/>
      <w:r w:rsidRPr="006450D4">
        <w:t>Odborný dohled nad hodnocením</w:t>
      </w:r>
      <w:bookmarkEnd w:id="25"/>
    </w:p>
    <w:p w14:paraId="6E245981" w14:textId="77777777" w:rsidR="009E3FA6" w:rsidRPr="006450D4" w:rsidRDefault="00001D86" w:rsidP="00420371">
      <w:pPr>
        <w:jc w:val="both"/>
        <w:rPr>
          <w:bCs/>
        </w:rPr>
      </w:pPr>
      <w:r w:rsidRPr="006450D4">
        <w:rPr>
          <w:bCs/>
        </w:rPr>
        <w:t>Dohled nad hodnocením bude mít RVVI. Její úlohou bude</w:t>
      </w:r>
      <w:r w:rsidR="00420371">
        <w:rPr>
          <w:bCs/>
        </w:rPr>
        <w:t>:</w:t>
      </w:r>
    </w:p>
    <w:p w14:paraId="038AA5E0" w14:textId="77777777" w:rsidR="00420371" w:rsidRDefault="00001D86" w:rsidP="00420371">
      <w:pPr>
        <w:pStyle w:val="Odstavecseseznamem"/>
        <w:numPr>
          <w:ilvl w:val="0"/>
          <w:numId w:val="21"/>
        </w:numPr>
        <w:spacing w:after="0"/>
        <w:ind w:left="714" w:hanging="357"/>
        <w:jc w:val="both"/>
        <w:rPr>
          <w:bCs/>
        </w:rPr>
      </w:pPr>
      <w:r w:rsidRPr="00420371">
        <w:rPr>
          <w:bCs/>
        </w:rPr>
        <w:t>dohlížet na dodržování principů hodnocení,</w:t>
      </w:r>
    </w:p>
    <w:p w14:paraId="790A2729" w14:textId="77777777" w:rsidR="009E3FA6" w:rsidRDefault="00001D86" w:rsidP="00420371">
      <w:pPr>
        <w:pStyle w:val="Odstavecseseznamem"/>
        <w:numPr>
          <w:ilvl w:val="0"/>
          <w:numId w:val="21"/>
        </w:numPr>
        <w:spacing w:after="0"/>
        <w:ind w:left="714" w:hanging="357"/>
        <w:jc w:val="both"/>
        <w:rPr>
          <w:bCs/>
        </w:rPr>
      </w:pPr>
      <w:r w:rsidRPr="00420371">
        <w:rPr>
          <w:bCs/>
        </w:rPr>
        <w:t>řešit sporné případy, vzniklé nejasnosti a relevantní dotazy</w:t>
      </w:r>
      <w:r w:rsidR="006450D4" w:rsidRPr="00420371">
        <w:rPr>
          <w:bCs/>
        </w:rPr>
        <w:t>.</w:t>
      </w:r>
    </w:p>
    <w:p w14:paraId="158D5738" w14:textId="77777777" w:rsidR="00420371" w:rsidRPr="00420371" w:rsidRDefault="00420371" w:rsidP="00420371">
      <w:pPr>
        <w:pStyle w:val="Odstavecseseznamem"/>
        <w:spacing w:after="0"/>
        <w:ind w:left="714"/>
        <w:jc w:val="both"/>
        <w:rPr>
          <w:bCs/>
        </w:rPr>
      </w:pPr>
    </w:p>
    <w:p w14:paraId="6A57B49E" w14:textId="77777777" w:rsidR="009E3FA6" w:rsidRDefault="00001D86" w:rsidP="00420371">
      <w:pPr>
        <w:jc w:val="both"/>
        <w:rPr>
          <w:bCs/>
        </w:rPr>
      </w:pPr>
      <w:r w:rsidRPr="006450D4">
        <w:rPr>
          <w:bCs/>
        </w:rPr>
        <w:t>RVVI nebude zasahovat do odborného posouzení hodnot</w:t>
      </w:r>
      <w:r w:rsidR="0027477B">
        <w:rPr>
          <w:bCs/>
        </w:rPr>
        <w:t>i</w:t>
      </w:r>
      <w:r w:rsidRPr="006450D4">
        <w:rPr>
          <w:bCs/>
        </w:rPr>
        <w:t>cích orgánů.</w:t>
      </w:r>
    </w:p>
    <w:p w14:paraId="41B8F0DB" w14:textId="77777777" w:rsidR="009F7878" w:rsidRPr="006450D4" w:rsidRDefault="009F7878">
      <w:pPr>
        <w:rPr>
          <w:bCs/>
        </w:rPr>
      </w:pPr>
    </w:p>
    <w:p w14:paraId="6EFCEB21" w14:textId="77777777" w:rsidR="009E3FA6" w:rsidRPr="006450D4" w:rsidRDefault="00001D86" w:rsidP="00F5753E">
      <w:pPr>
        <w:pStyle w:val="Nadpis2"/>
        <w:ind w:left="567" w:hanging="567"/>
      </w:pPr>
      <w:bookmarkStart w:id="26" w:name="_Toc464740578"/>
      <w:bookmarkStart w:id="27" w:name="_Toc472419937"/>
      <w:bookmarkStart w:id="28" w:name="_Toc464740582"/>
      <w:r w:rsidRPr="006450D4">
        <w:t>Zajištění podmínek pro hodnocení</w:t>
      </w:r>
      <w:bookmarkEnd w:id="26"/>
      <w:bookmarkEnd w:id="27"/>
    </w:p>
    <w:p w14:paraId="77D54E91" w14:textId="77777777" w:rsidR="009E3FA6" w:rsidRPr="006450D4" w:rsidRDefault="00001D86">
      <w:pPr>
        <w:jc w:val="both"/>
      </w:pPr>
      <w:r w:rsidRPr="006450D4">
        <w:t>Kvalitní personální zajištění je nezbytnou podmínkou úspěchu při změně systému hodnocení. Pro personální zajištění se zřizuje nový organizační útvar, zařazený jako oddělení do Odboru podpory Rady pro výzkum, vývoj a inovace.</w:t>
      </w:r>
      <w:r w:rsidRPr="006450D4">
        <w:rPr>
          <w:rStyle w:val="Znakapoznpodarou"/>
        </w:rPr>
        <w:footnoteReference w:id="11"/>
      </w:r>
      <w:r w:rsidRPr="006450D4">
        <w:t xml:space="preserve"> </w:t>
      </w:r>
    </w:p>
    <w:p w14:paraId="4D33FB00" w14:textId="77777777" w:rsidR="009E3FA6" w:rsidRPr="006450D4" w:rsidRDefault="00001D86">
      <w:pPr>
        <w:pStyle w:val="Bezmezer"/>
      </w:pPr>
      <w:r w:rsidRPr="006450D4">
        <w:t>Oddělení pro hodnocení VaVaI bude zodpovídat za:</w:t>
      </w:r>
    </w:p>
    <w:p w14:paraId="5E30FF3F" w14:textId="0961D7C2" w:rsidR="009E3FA6" w:rsidRPr="006450D4" w:rsidRDefault="00001D86" w:rsidP="00161272">
      <w:pPr>
        <w:pStyle w:val="Odstavecseseznamem"/>
        <w:numPr>
          <w:ilvl w:val="0"/>
          <w:numId w:val="20"/>
        </w:numPr>
        <w:jc w:val="both"/>
      </w:pPr>
      <w:r w:rsidRPr="006450D4">
        <w:t xml:space="preserve">zpracování koncepce hodnocení </w:t>
      </w:r>
      <w:r w:rsidR="00FC539F">
        <w:t>VO</w:t>
      </w:r>
      <w:r w:rsidR="00FB7EEA">
        <w:t xml:space="preserve"> </w:t>
      </w:r>
      <w:r w:rsidR="00EA1718">
        <w:t>(</w:t>
      </w:r>
      <w:r w:rsidR="00EF7DE5">
        <w:t>VŠ</w:t>
      </w:r>
      <w:r w:rsidR="00EA1718">
        <w:t>, rez</w:t>
      </w:r>
      <w:r w:rsidRPr="006450D4">
        <w:t>ortních výzkumných pracovišť, ústavů A</w:t>
      </w:r>
      <w:r w:rsidR="00FC539F">
        <w:t>V ČR</w:t>
      </w:r>
      <w:r w:rsidRPr="006450D4">
        <w:t>) ve spolupráci s poskytovateli institucionální podpory, zřizovateli výzkumných organizací a A</w:t>
      </w:r>
      <w:r w:rsidR="00FC539F">
        <w:t>V ČR</w:t>
      </w:r>
      <w:r w:rsidR="00A9106F">
        <w:t>,</w:t>
      </w:r>
    </w:p>
    <w:p w14:paraId="18BD0255" w14:textId="1C30DA49" w:rsidR="009E3FA6" w:rsidRPr="006450D4" w:rsidRDefault="00001D86" w:rsidP="00161272">
      <w:pPr>
        <w:pStyle w:val="Odstavecseseznamem"/>
        <w:numPr>
          <w:ilvl w:val="0"/>
          <w:numId w:val="20"/>
        </w:numPr>
        <w:jc w:val="both"/>
      </w:pPr>
      <w:r w:rsidRPr="006450D4">
        <w:t xml:space="preserve">organizaci periodického hodnocení </w:t>
      </w:r>
      <w:r w:rsidR="00EF7DE5">
        <w:t>VŠ</w:t>
      </w:r>
      <w:r w:rsidRPr="006450D4">
        <w:t xml:space="preserve"> ve spolupráci s poskytovateli (MŠMT, M</w:t>
      </w:r>
      <w:r w:rsidR="00EF7DE5">
        <w:t>inisterstvem obrany</w:t>
      </w:r>
      <w:r w:rsidRPr="006450D4">
        <w:t>, M</w:t>
      </w:r>
      <w:r w:rsidR="00EF7DE5">
        <w:t>inisterstvem vnitra</w:t>
      </w:r>
      <w:r w:rsidRPr="006450D4">
        <w:t>)</w:t>
      </w:r>
      <w:r w:rsidR="00A9106F">
        <w:t>,</w:t>
      </w:r>
    </w:p>
    <w:p w14:paraId="260F46AE" w14:textId="77777777" w:rsidR="009E3FA6" w:rsidRPr="006450D4" w:rsidRDefault="00001D86" w:rsidP="00161272">
      <w:pPr>
        <w:pStyle w:val="Odstavecseseznamem"/>
        <w:numPr>
          <w:ilvl w:val="0"/>
          <w:numId w:val="20"/>
        </w:numPr>
        <w:jc w:val="both"/>
      </w:pPr>
      <w:r w:rsidRPr="006450D4">
        <w:t>podporu ministerstev při prov</w:t>
      </w:r>
      <w:r w:rsidR="00EA1718">
        <w:t>ádění periodického hodnocení rez</w:t>
      </w:r>
      <w:r w:rsidRPr="006450D4">
        <w:t>ortních výzkumných pracovišť</w:t>
      </w:r>
      <w:r w:rsidR="00A9106F">
        <w:t>,</w:t>
      </w:r>
    </w:p>
    <w:p w14:paraId="331745D9" w14:textId="50818FB4" w:rsidR="009E3FA6" w:rsidRPr="006450D4" w:rsidRDefault="00001D86" w:rsidP="00161272">
      <w:pPr>
        <w:pStyle w:val="Odstavecseseznamem"/>
        <w:numPr>
          <w:ilvl w:val="0"/>
          <w:numId w:val="20"/>
        </w:numPr>
        <w:jc w:val="both"/>
      </w:pPr>
      <w:r w:rsidRPr="006450D4">
        <w:t xml:space="preserve">hodnocení </w:t>
      </w:r>
      <w:r w:rsidR="00EF7DE5">
        <w:t>VaVaI</w:t>
      </w:r>
      <w:r w:rsidRPr="006450D4">
        <w:t xml:space="preserve"> na centrální úrovni s ohledem na cíle aktuální </w:t>
      </w:r>
      <w:r w:rsidR="00EF7DE5">
        <w:t>NP VaVaI</w:t>
      </w:r>
      <w:r w:rsidR="00A9106F">
        <w:t>,</w:t>
      </w:r>
    </w:p>
    <w:p w14:paraId="1EDF57FF" w14:textId="77777777" w:rsidR="009E3FA6" w:rsidRPr="006450D4" w:rsidRDefault="00001D86" w:rsidP="00161272">
      <w:pPr>
        <w:pStyle w:val="Odstavecseseznamem"/>
        <w:numPr>
          <w:ilvl w:val="0"/>
          <w:numId w:val="20"/>
        </w:numPr>
        <w:jc w:val="both"/>
      </w:pPr>
      <w:r w:rsidRPr="006450D4">
        <w:t>provádění specializovaných hodnocení různých aspektů oblasti VaVaI</w:t>
      </w:r>
      <w:r w:rsidR="00A9106F">
        <w:t>,</w:t>
      </w:r>
    </w:p>
    <w:p w14:paraId="793F9405" w14:textId="419FD497" w:rsidR="009E3FA6" w:rsidRPr="006450D4" w:rsidRDefault="00001D86" w:rsidP="00161272">
      <w:pPr>
        <w:pStyle w:val="Odstavecseseznamem"/>
        <w:numPr>
          <w:ilvl w:val="0"/>
          <w:numId w:val="20"/>
        </w:numPr>
        <w:jc w:val="both"/>
      </w:pPr>
      <w:r w:rsidRPr="006450D4">
        <w:t xml:space="preserve">provádění každoročního hodnocení všech </w:t>
      </w:r>
      <w:r w:rsidR="00EF7DE5">
        <w:t>VO</w:t>
      </w:r>
      <w:r w:rsidRPr="006450D4">
        <w:t xml:space="preserve"> podle </w:t>
      </w:r>
      <w:r w:rsidR="00FC539F">
        <w:t xml:space="preserve">vybraných indikátorů </w:t>
      </w:r>
      <w:r w:rsidR="009F6C39">
        <w:t>M</w:t>
      </w:r>
      <w:r w:rsidRPr="006450D4">
        <w:t xml:space="preserve">odulu </w:t>
      </w:r>
      <w:r w:rsidR="00DD6A9F">
        <w:t>1 a </w:t>
      </w:r>
      <w:r w:rsidR="009F6C39">
        <w:t>M</w:t>
      </w:r>
      <w:r w:rsidR="00DB3298">
        <w:t>odulu </w:t>
      </w:r>
      <w:r w:rsidR="00FC539F">
        <w:t>2.</w:t>
      </w:r>
    </w:p>
    <w:p w14:paraId="171E8179" w14:textId="77777777" w:rsidR="009E3FA6" w:rsidRPr="006450D4" w:rsidRDefault="00001D86">
      <w:pPr>
        <w:pStyle w:val="Bezmezer"/>
      </w:pPr>
      <w:r w:rsidRPr="006450D4">
        <w:t>Oddělení pro hodnocení VaVaI bude spolupracovat s:</w:t>
      </w:r>
    </w:p>
    <w:p w14:paraId="0859C9F7" w14:textId="77777777" w:rsidR="009E3FA6" w:rsidRPr="006450D4" w:rsidRDefault="00001D86" w:rsidP="00161272">
      <w:pPr>
        <w:pStyle w:val="Odstavecseseznamem"/>
        <w:numPr>
          <w:ilvl w:val="0"/>
          <w:numId w:val="14"/>
        </w:numPr>
        <w:jc w:val="both"/>
      </w:pPr>
      <w:r w:rsidRPr="006450D4">
        <w:t>Oddělením IS VaVaI při využívání informací z IS VaVaI</w:t>
      </w:r>
      <w:r w:rsidR="00FC539F">
        <w:t>,</w:t>
      </w:r>
    </w:p>
    <w:p w14:paraId="77A5B562" w14:textId="03339CAE" w:rsidR="009E3FA6" w:rsidRPr="006450D4" w:rsidRDefault="00001D86" w:rsidP="00161272">
      <w:pPr>
        <w:pStyle w:val="Odstavecseseznamem"/>
        <w:numPr>
          <w:ilvl w:val="0"/>
          <w:numId w:val="14"/>
        </w:numPr>
        <w:jc w:val="both"/>
      </w:pPr>
      <w:r w:rsidRPr="006450D4">
        <w:t xml:space="preserve">Oddělením analýz a rozpočtu při provádění hodnocení </w:t>
      </w:r>
      <w:r w:rsidR="00EF7DE5">
        <w:t>VaVaI</w:t>
      </w:r>
      <w:r w:rsidRPr="006450D4">
        <w:t xml:space="preserve"> na centrální úrovni a při využití výsledků hodnocení pro zpracování analýz a přípravu návrhu výdajů </w:t>
      </w:r>
      <w:r w:rsidR="00EF7DE5">
        <w:t>SR</w:t>
      </w:r>
      <w:r w:rsidRPr="006450D4">
        <w:t xml:space="preserve"> VaVaI</w:t>
      </w:r>
      <w:r w:rsidR="00FC539F">
        <w:t>.</w:t>
      </w:r>
    </w:p>
    <w:p w14:paraId="2B2C7AB2" w14:textId="77777777" w:rsidR="009415F8" w:rsidRDefault="00001D86">
      <w:pPr>
        <w:jc w:val="both"/>
        <w:rPr>
          <w:b/>
        </w:rPr>
      </w:pPr>
      <w:r w:rsidRPr="006450D4">
        <w:t>Dále bude připravovat podklady pro jednání s</w:t>
      </w:r>
      <w:r w:rsidR="00177065">
        <w:t> </w:t>
      </w:r>
      <w:r w:rsidRPr="006450D4">
        <w:t>poskytovateli</w:t>
      </w:r>
      <w:r w:rsidR="00177065">
        <w:t>/zřizovateli</w:t>
      </w:r>
      <w:r w:rsidRPr="006450D4">
        <w:t xml:space="preserve"> při projednávání výsledků hodnocení.</w:t>
      </w:r>
      <w:r w:rsidR="00FC539F">
        <w:t xml:space="preserve"> </w:t>
      </w:r>
    </w:p>
    <w:p w14:paraId="646BCF83" w14:textId="77777777" w:rsidR="009415F8" w:rsidRDefault="009415F8" w:rsidP="009415F8">
      <w:pPr>
        <w:rPr>
          <w:b/>
        </w:rPr>
        <w:sectPr w:rsidR="009415F8" w:rsidSect="009415F8">
          <w:headerReference w:type="default" r:id="rId11"/>
          <w:footerReference w:type="default" r:id="rId12"/>
          <w:pgSz w:w="11906" w:h="16838" w:code="9"/>
          <w:pgMar w:top="1418" w:right="1418" w:bottom="1418" w:left="1418" w:header="510" w:footer="397" w:gutter="0"/>
          <w:cols w:space="708"/>
          <w:docGrid w:linePitch="299"/>
        </w:sectPr>
      </w:pPr>
    </w:p>
    <w:p w14:paraId="1704AE0F" w14:textId="77777777" w:rsidR="009415F8" w:rsidRDefault="001E3771" w:rsidP="009415F8">
      <w:r>
        <w:rPr>
          <w:b/>
          <w:noProof/>
        </w:rPr>
        <w:lastRenderedPageBreak/>
        <mc:AlternateContent>
          <mc:Choice Requires="wpg">
            <w:drawing>
              <wp:anchor distT="0" distB="0" distL="0" distR="0" simplePos="0" relativeHeight="251659264" behindDoc="0" locked="0" layoutInCell="1" allowOverlap="1" wp14:anchorId="6233AB86" wp14:editId="73481E3A">
                <wp:simplePos x="0" y="0"/>
                <wp:positionH relativeFrom="column">
                  <wp:posOffset>-662305</wp:posOffset>
                </wp:positionH>
                <wp:positionV relativeFrom="paragraph">
                  <wp:posOffset>196215</wp:posOffset>
                </wp:positionV>
                <wp:extent cx="9994265" cy="5705475"/>
                <wp:effectExtent l="0" t="0" r="26035" b="28575"/>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265" cy="5705475"/>
                          <a:chOff x="0" y="0"/>
                          <a:chExt cx="99942" cy="57054"/>
                        </a:xfrm>
                      </wpg:grpSpPr>
                      <wps:wsp>
                        <wps:cNvPr id="4" name="1030"/>
                        <wps:cNvCnPr/>
                        <wps:spPr bwMode="auto">
                          <a:xfrm>
                            <a:off x="0" y="22327"/>
                            <a:ext cx="99942"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grpSp>
                        <wpg:cNvPr id="5" name="1031"/>
                        <wpg:cNvGrpSpPr>
                          <a:grpSpLocks/>
                        </wpg:cNvGrpSpPr>
                        <wpg:grpSpPr bwMode="auto">
                          <a:xfrm>
                            <a:off x="6731" y="0"/>
                            <a:ext cx="91174" cy="20859"/>
                            <a:chOff x="0" y="0"/>
                            <a:chExt cx="91174" cy="20859"/>
                          </a:xfrm>
                        </wpg:grpSpPr>
                        <wps:wsp>
                          <wps:cNvPr id="6" name="1033"/>
                          <wps:cNvSpPr txBox="1">
                            <a:spLocks noChangeArrowheads="1"/>
                          </wps:cNvSpPr>
                          <wps:spPr bwMode="auto">
                            <a:xfrm>
                              <a:off x="20251" y="0"/>
                              <a:ext cx="58490" cy="533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F409F0" w14:textId="77777777" w:rsidR="00240ED5" w:rsidRDefault="00240ED5" w:rsidP="009415F8">
                                <w:pPr>
                                  <w:spacing w:after="0" w:line="240" w:lineRule="auto"/>
                                  <w:jc w:val="center"/>
                                  <w:rPr>
                                    <w:b/>
                                    <w:sz w:val="28"/>
                                    <w:szCs w:val="28"/>
                                  </w:rPr>
                                </w:pPr>
                                <w:r>
                                  <w:rPr>
                                    <w:b/>
                                    <w:sz w:val="28"/>
                                    <w:szCs w:val="28"/>
                                  </w:rPr>
                                  <w:t>Každoroční hodnocení na národní úrovni</w:t>
                                </w:r>
                              </w:p>
                              <w:p w14:paraId="5D2E411C" w14:textId="77777777" w:rsidR="00240ED5" w:rsidRDefault="00240ED5" w:rsidP="009415F8">
                                <w:pPr>
                                  <w:spacing w:after="0" w:line="240" w:lineRule="auto"/>
                                  <w:jc w:val="center"/>
                                  <w:rPr>
                                    <w:b/>
                                  </w:rPr>
                                </w:pPr>
                                <w:r>
                                  <w:rPr>
                                    <w:b/>
                                  </w:rPr>
                                  <w:t>(stav po dokončení implementace v jednotlivých segmentech VaVaI)</w:t>
                                </w:r>
                              </w:p>
                            </w:txbxContent>
                          </wps:txbx>
                          <wps:bodyPr rot="0" vert="horz" wrap="square" lIns="0" tIns="0" rIns="0" bIns="0" anchor="ctr" anchorCtr="0" upright="1">
                            <a:noAutofit/>
                          </wps:bodyPr>
                        </wps:wsp>
                        <wps:wsp>
                          <wps:cNvPr id="7" name="1034"/>
                          <wps:cNvSpPr>
                            <a:spLocks noChangeArrowheads="1"/>
                          </wps:cNvSpPr>
                          <wps:spPr bwMode="auto">
                            <a:xfrm>
                              <a:off x="0" y="13911"/>
                              <a:ext cx="23533" cy="6948"/>
                            </a:xfrm>
                            <a:prstGeom prst="rect">
                              <a:avLst/>
                            </a:prstGeom>
                            <a:solidFill>
                              <a:srgbClr val="4F81BD"/>
                            </a:solidFill>
                            <a:ln w="25400">
                              <a:solidFill>
                                <a:srgbClr val="243F60"/>
                              </a:solidFill>
                              <a:miter lim="800000"/>
                              <a:headEnd/>
                              <a:tailEnd/>
                            </a:ln>
                          </wps:spPr>
                          <wps:txbx>
                            <w:txbxContent>
                              <w:p w14:paraId="47AD9A3E" w14:textId="77777777" w:rsidR="00240ED5" w:rsidRDefault="00240ED5" w:rsidP="009415F8">
                                <w:pPr>
                                  <w:spacing w:after="0"/>
                                  <w:jc w:val="center"/>
                                  <w:rPr>
                                    <w:b/>
                                    <w:i/>
                                    <w:color w:val="FFFFFF"/>
                                    <w:sz w:val="24"/>
                                    <w:szCs w:val="24"/>
                                  </w:rPr>
                                </w:pPr>
                                <w:r>
                                  <w:rPr>
                                    <w:b/>
                                    <w:i/>
                                    <w:color w:val="FFFFFF"/>
                                    <w:sz w:val="24"/>
                                    <w:szCs w:val="24"/>
                                  </w:rPr>
                                  <w:t xml:space="preserve">HODNOCENÍ VÝSLEDKŮ VO </w:t>
                                </w:r>
                              </w:p>
                              <w:p w14:paraId="6A031A1B" w14:textId="77777777" w:rsidR="00240ED5" w:rsidRDefault="00240ED5" w:rsidP="009415F8">
                                <w:pPr>
                                  <w:spacing w:after="0"/>
                                  <w:jc w:val="center"/>
                                  <w:rPr>
                                    <w:b/>
                                    <w:i/>
                                    <w:sz w:val="24"/>
                                    <w:szCs w:val="24"/>
                                  </w:rPr>
                                </w:pPr>
                                <w:r>
                                  <w:rPr>
                                    <w:b/>
                                    <w:i/>
                                    <w:color w:val="FFFFFF"/>
                                    <w:sz w:val="24"/>
                                    <w:szCs w:val="24"/>
                                  </w:rPr>
                                  <w:t>podle zákona č. 130/2002 Sb.</w:t>
                                </w:r>
                              </w:p>
                            </w:txbxContent>
                          </wps:txbx>
                          <wps:bodyPr rot="0" vert="horz" wrap="square" lIns="0" tIns="0" rIns="0" bIns="0" anchor="ctr" anchorCtr="0" upright="1">
                            <a:noAutofit/>
                          </wps:bodyPr>
                        </wps:wsp>
                        <wpg:grpSp>
                          <wpg:cNvPr id="8" name="1035"/>
                          <wpg:cNvGrpSpPr>
                            <a:grpSpLocks/>
                          </wpg:cNvGrpSpPr>
                          <wpg:grpSpPr bwMode="auto">
                            <a:xfrm>
                              <a:off x="30180" y="5778"/>
                              <a:ext cx="11627" cy="6185"/>
                              <a:chOff x="0" y="0"/>
                              <a:chExt cx="11626" cy="6184"/>
                            </a:xfrm>
                          </wpg:grpSpPr>
                          <wps:wsp>
                            <wps:cNvPr id="9" name="1036"/>
                            <wps:cNvSpPr>
                              <a:spLocks noChangeArrowheads="1"/>
                            </wps:cNvSpPr>
                            <wps:spPr bwMode="auto">
                              <a:xfrm>
                                <a:off x="0" y="0"/>
                                <a:ext cx="11626" cy="607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0" name="1037"/>
                            <wps:cNvSpPr>
                              <a:spLocks noChangeArrowheads="1"/>
                            </wps:cNvSpPr>
                            <wps:spPr bwMode="auto">
                              <a:xfrm>
                                <a:off x="0" y="3429"/>
                                <a:ext cx="11620"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3E7736D" w14:textId="77777777" w:rsidR="00240ED5" w:rsidRDefault="00240ED5" w:rsidP="009415F8">
                                  <w:pPr>
                                    <w:spacing w:after="0"/>
                                    <w:jc w:val="center"/>
                                    <w:rPr>
                                      <w:b/>
                                      <w:caps/>
                                      <w:color w:val="FFFFFF"/>
                                      <w:sz w:val="24"/>
                                      <w:szCs w:val="24"/>
                                      <w:lang w:val="en-US"/>
                                    </w:rPr>
                                  </w:pPr>
                                  <w:r>
                                    <w:rPr>
                                      <w:b/>
                                      <w:caps/>
                                      <w:color w:val="FFFFFF"/>
                                      <w:sz w:val="24"/>
                                      <w:szCs w:val="24"/>
                                      <w:lang w:val="en-US"/>
                                    </w:rPr>
                                    <w:t>RVVI/Sekce VVI</w:t>
                                  </w:r>
                                </w:p>
                              </w:txbxContent>
                            </wps:txbx>
                            <wps:bodyPr rot="0" vert="horz" wrap="square" lIns="0" tIns="0" rIns="0" bIns="0" anchor="ctr" anchorCtr="0" upright="1">
                              <a:noAutofit/>
                            </wps:bodyPr>
                          </wps:wsp>
                          <wps:wsp>
                            <wps:cNvPr id="11" name="1038"/>
                            <wps:cNvSpPr>
                              <a:spLocks noChangeArrowheads="1"/>
                            </wps:cNvSpPr>
                            <wps:spPr bwMode="auto">
                              <a:xfrm>
                                <a:off x="508" y="635"/>
                                <a:ext cx="10528" cy="2501"/>
                              </a:xfrm>
                              <a:prstGeom prst="rect">
                                <a:avLst/>
                              </a:prstGeom>
                              <a:solidFill>
                                <a:srgbClr val="FFFFFF"/>
                              </a:solidFill>
                              <a:ln w="12700">
                                <a:solidFill>
                                  <a:srgbClr val="FFFFFF"/>
                                </a:solidFill>
                                <a:miter lim="800000"/>
                                <a:headEnd/>
                                <a:tailEnd/>
                              </a:ln>
                            </wps:spPr>
                            <wps:txbx>
                              <w:txbxContent>
                                <w:p w14:paraId="68630C12"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realizace</w:t>
                                  </w:r>
                                </w:p>
                              </w:txbxContent>
                            </wps:txbx>
                            <wps:bodyPr rot="0" vert="horz" wrap="square" lIns="0" tIns="0" rIns="0" bIns="0" anchor="ctr" anchorCtr="0" upright="1">
                              <a:noAutofit/>
                            </wps:bodyPr>
                          </wps:wsp>
                        </wpg:grpSp>
                        <wpg:grpSp>
                          <wpg:cNvPr id="12" name="1039"/>
                          <wpg:cNvGrpSpPr>
                            <a:grpSpLocks/>
                          </wpg:cNvGrpSpPr>
                          <wpg:grpSpPr bwMode="auto">
                            <a:xfrm>
                              <a:off x="30180" y="13968"/>
                              <a:ext cx="11627" cy="6204"/>
                              <a:chOff x="0" y="0"/>
                              <a:chExt cx="11626" cy="6206"/>
                            </a:xfrm>
                          </wpg:grpSpPr>
                          <wps:wsp>
                            <wps:cNvPr id="13" name="1040"/>
                            <wps:cNvSpPr>
                              <a:spLocks noChangeArrowheads="1"/>
                            </wps:cNvSpPr>
                            <wps:spPr bwMode="auto">
                              <a:xfrm>
                                <a:off x="0" y="0"/>
                                <a:ext cx="11626" cy="607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4" name="1041"/>
                            <wps:cNvSpPr>
                              <a:spLocks noChangeArrowheads="1"/>
                            </wps:cNvSpPr>
                            <wps:spPr bwMode="auto">
                              <a:xfrm>
                                <a:off x="0" y="3450"/>
                                <a:ext cx="11620"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CAA4F0D" w14:textId="77777777" w:rsidR="00240ED5" w:rsidRDefault="00240ED5" w:rsidP="009415F8">
                                  <w:pPr>
                                    <w:spacing w:after="0"/>
                                    <w:jc w:val="center"/>
                                    <w:rPr>
                                      <w:b/>
                                      <w:caps/>
                                      <w:color w:val="FFFFFF"/>
                                      <w:sz w:val="24"/>
                                      <w:szCs w:val="24"/>
                                      <w:lang w:val="en-US"/>
                                    </w:rPr>
                                  </w:pPr>
                                  <w:r>
                                    <w:rPr>
                                      <w:b/>
                                      <w:caps/>
                                      <w:color w:val="FFFFFF"/>
                                      <w:sz w:val="24"/>
                                      <w:szCs w:val="24"/>
                                      <w:lang w:val="en-US"/>
                                    </w:rPr>
                                    <w:t>RVVI/Sekce VVI</w:t>
                                  </w:r>
                                </w:p>
                              </w:txbxContent>
                            </wps:txbx>
                            <wps:bodyPr rot="0" vert="horz" wrap="square" lIns="0" tIns="0" rIns="0" bIns="0" anchor="ctr" anchorCtr="0" upright="1">
                              <a:noAutofit/>
                            </wps:bodyPr>
                          </wps:wsp>
                          <wps:wsp>
                            <wps:cNvPr id="15" name="1042"/>
                            <wps:cNvSpPr>
                              <a:spLocks noChangeArrowheads="1"/>
                            </wps:cNvSpPr>
                            <wps:spPr bwMode="auto">
                              <a:xfrm>
                                <a:off x="517" y="603"/>
                                <a:ext cx="10528" cy="2502"/>
                              </a:xfrm>
                              <a:prstGeom prst="rect">
                                <a:avLst/>
                              </a:prstGeom>
                              <a:solidFill>
                                <a:srgbClr val="FFFFFF"/>
                              </a:solidFill>
                              <a:ln w="12700">
                                <a:solidFill>
                                  <a:srgbClr val="FFFFFF"/>
                                </a:solidFill>
                                <a:miter lim="800000"/>
                                <a:headEnd/>
                                <a:tailEnd/>
                              </a:ln>
                            </wps:spPr>
                            <wps:txbx>
                              <w:txbxContent>
                                <w:p w14:paraId="00542ECF"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realizace</w:t>
                                  </w:r>
                                </w:p>
                              </w:txbxContent>
                            </wps:txbx>
                            <wps:bodyPr rot="0" vert="horz" wrap="square" lIns="0" tIns="0" rIns="0" bIns="0" anchor="ctr" anchorCtr="0" upright="1">
                              <a:noAutofit/>
                            </wps:bodyPr>
                          </wps:wsp>
                        </wpg:grpSp>
                        <wps:wsp>
                          <wps:cNvPr id="16" name="1044"/>
                          <wps:cNvSpPr>
                            <a:spLocks noChangeArrowheads="1"/>
                          </wps:cNvSpPr>
                          <wps:spPr bwMode="auto">
                            <a:xfrm>
                              <a:off x="76125" y="12285"/>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17" name="1045"/>
                          <wpg:cNvGrpSpPr>
                            <a:grpSpLocks/>
                          </wpg:cNvGrpSpPr>
                          <wpg:grpSpPr bwMode="auto">
                            <a:xfrm>
                              <a:off x="48300" y="7797"/>
                              <a:ext cx="11627" cy="10160"/>
                              <a:chOff x="0" y="0"/>
                              <a:chExt cx="11626" cy="10160"/>
                            </a:xfrm>
                          </wpg:grpSpPr>
                          <wps:wsp>
                            <wps:cNvPr id="18" name="1046"/>
                            <wps:cNvSpPr>
                              <a:spLocks noChangeArrowheads="1"/>
                            </wps:cNvSpPr>
                            <wps:spPr bwMode="auto">
                              <a:xfrm>
                                <a:off x="0" y="0"/>
                                <a:ext cx="11626" cy="1016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9" name="1047"/>
                            <wps:cNvSpPr>
                              <a:spLocks noChangeArrowheads="1"/>
                            </wps:cNvSpPr>
                            <wps:spPr bwMode="auto">
                              <a:xfrm>
                                <a:off x="0" y="3498"/>
                                <a:ext cx="11620" cy="5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61204A" w14:textId="77777777" w:rsidR="00240ED5" w:rsidRDefault="00240ED5" w:rsidP="009415F8">
                                  <w:pPr>
                                    <w:spacing w:after="0"/>
                                    <w:jc w:val="center"/>
                                    <w:rPr>
                                      <w:b/>
                                      <w:caps/>
                                      <w:color w:val="FFFFFF"/>
                                      <w:sz w:val="24"/>
                                      <w:szCs w:val="24"/>
                                      <w:lang w:val="en-US"/>
                                    </w:rPr>
                                  </w:pPr>
                                  <w:r>
                                    <w:rPr>
                                      <w:b/>
                                      <w:caps/>
                                      <w:color w:val="FFFFFF"/>
                                      <w:sz w:val="24"/>
                                      <w:szCs w:val="24"/>
                                      <w:lang w:val="en-US"/>
                                    </w:rPr>
                                    <w:t>poskytovatel</w:t>
                                  </w:r>
                                </w:p>
                                <w:p w14:paraId="1920960B" w14:textId="77777777" w:rsidR="00240ED5" w:rsidRDefault="00240ED5" w:rsidP="009415F8">
                                  <w:pPr>
                                    <w:spacing w:after="0"/>
                                    <w:jc w:val="center"/>
                                    <w:rPr>
                                      <w:b/>
                                      <w:caps/>
                                      <w:color w:val="FFFFFF"/>
                                      <w:sz w:val="24"/>
                                      <w:szCs w:val="24"/>
                                      <w:lang w:val="en-US"/>
                                    </w:rPr>
                                  </w:pPr>
                                  <w:r>
                                    <w:rPr>
                                      <w:b/>
                                      <w:caps/>
                                      <w:color w:val="FFFFFF"/>
                                      <w:sz w:val="24"/>
                                      <w:szCs w:val="24"/>
                                      <w:lang w:val="en-US"/>
                                    </w:rPr>
                                    <w:t>RVVI/Sekce VVI</w:t>
                                  </w:r>
                                </w:p>
                                <w:p w14:paraId="1228F1B3" w14:textId="77777777" w:rsidR="00240ED5" w:rsidRDefault="00240ED5" w:rsidP="009415F8">
                                  <w:pPr>
                                    <w:spacing w:after="0" w:line="240" w:lineRule="auto"/>
                                    <w:jc w:val="center"/>
                                    <w:rPr>
                                      <w:b/>
                                      <w:caps/>
                                      <w:color w:val="FFFFFF"/>
                                      <w:sz w:val="24"/>
                                      <w:szCs w:val="24"/>
                                      <w:lang w:val="en-US"/>
                                    </w:rPr>
                                  </w:pPr>
                                  <w:r>
                                    <w:rPr>
                                      <w:b/>
                                      <w:caps/>
                                      <w:color w:val="FFFFFF"/>
                                      <w:sz w:val="24"/>
                                      <w:szCs w:val="24"/>
                                      <w:lang w:val="en-US"/>
                                    </w:rPr>
                                    <w:t>EXPERTI</w:t>
                                  </w:r>
                                </w:p>
                              </w:txbxContent>
                            </wps:txbx>
                            <wps:bodyPr rot="0" vert="horz" wrap="square" lIns="0" tIns="0" rIns="0" bIns="0" anchor="ctr" anchorCtr="0" upright="1">
                              <a:noAutofit/>
                            </wps:bodyPr>
                          </wps:wsp>
                          <wps:wsp>
                            <wps:cNvPr id="20" name="1048"/>
                            <wps:cNvSpPr>
                              <a:spLocks noChangeArrowheads="1"/>
                            </wps:cNvSpPr>
                            <wps:spPr bwMode="auto">
                              <a:xfrm>
                                <a:off x="477" y="556"/>
                                <a:ext cx="10528" cy="2502"/>
                              </a:xfrm>
                              <a:prstGeom prst="rect">
                                <a:avLst/>
                              </a:prstGeom>
                              <a:solidFill>
                                <a:srgbClr val="FFFFFF"/>
                              </a:solidFill>
                              <a:ln w="12700">
                                <a:solidFill>
                                  <a:srgbClr val="FFFFFF"/>
                                </a:solidFill>
                                <a:miter lim="800000"/>
                                <a:headEnd/>
                                <a:tailEnd/>
                              </a:ln>
                            </wps:spPr>
                            <wps:txbx>
                              <w:txbxContent>
                                <w:p w14:paraId="2385D59D"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JEDNÁNÍ</w:t>
                                  </w:r>
                                </w:p>
                              </w:txbxContent>
                            </wps:txbx>
                            <wps:bodyPr rot="0" vert="horz" wrap="square" lIns="0" tIns="0" rIns="0" bIns="0" anchor="ctr" anchorCtr="0" upright="1">
                              <a:noAutofit/>
                            </wps:bodyPr>
                          </wps:wsp>
                        </wpg:grpSp>
                        <wps:wsp>
                          <wps:cNvPr id="21" name="1049"/>
                          <wps:cNvSpPr>
                            <a:spLocks noChangeArrowheads="1"/>
                          </wps:cNvSpPr>
                          <wps:spPr bwMode="auto">
                            <a:xfrm>
                              <a:off x="56" y="5329"/>
                              <a:ext cx="23533" cy="5988"/>
                            </a:xfrm>
                            <a:prstGeom prst="rect">
                              <a:avLst/>
                            </a:prstGeom>
                            <a:solidFill>
                              <a:srgbClr val="4F81BD"/>
                            </a:solidFill>
                            <a:ln w="25400">
                              <a:solidFill>
                                <a:srgbClr val="243F60"/>
                              </a:solidFill>
                              <a:miter lim="800000"/>
                              <a:headEnd/>
                              <a:tailEnd/>
                            </a:ln>
                          </wps:spPr>
                          <wps:txbx>
                            <w:txbxContent>
                              <w:p w14:paraId="75E45AA1" w14:textId="77777777" w:rsidR="00240ED5" w:rsidRDefault="00240ED5" w:rsidP="009415F8">
                                <w:pPr>
                                  <w:spacing w:after="0"/>
                                  <w:jc w:val="center"/>
                                  <w:rPr>
                                    <w:b/>
                                    <w:i/>
                                    <w:color w:val="FFFFFF"/>
                                    <w:sz w:val="24"/>
                                    <w:szCs w:val="24"/>
                                  </w:rPr>
                                </w:pPr>
                                <w:r>
                                  <w:rPr>
                                    <w:b/>
                                    <w:i/>
                                    <w:caps/>
                                    <w:color w:val="FFFFFF"/>
                                    <w:sz w:val="24"/>
                                    <w:szCs w:val="24"/>
                                    <w:lang w:val="en-US"/>
                                  </w:rPr>
                                  <w:t xml:space="preserve">HODNOCENÍ STAVU </w:t>
                                </w:r>
                                <w:r>
                                  <w:rPr>
                                    <w:b/>
                                    <w:i/>
                                    <w:color w:val="FFFFFF"/>
                                    <w:sz w:val="24"/>
                                    <w:szCs w:val="24"/>
                                    <w:lang w:val="en-US"/>
                                  </w:rPr>
                                  <w:t>VaVaI</w:t>
                                </w:r>
                              </w:p>
                            </w:txbxContent>
                          </wps:txbx>
                          <wps:bodyPr rot="0" vert="horz" wrap="square" lIns="0" tIns="0" rIns="0" bIns="0" anchor="ctr" anchorCtr="0" upright="1">
                            <a:noAutofit/>
                          </wps:bodyPr>
                        </wps:wsp>
                        <wpg:grpSp>
                          <wpg:cNvPr id="22" name="1050"/>
                          <wpg:cNvGrpSpPr>
                            <a:grpSpLocks/>
                          </wpg:cNvGrpSpPr>
                          <wpg:grpSpPr bwMode="auto">
                            <a:xfrm>
                              <a:off x="64456" y="10658"/>
                              <a:ext cx="10795" cy="3988"/>
                              <a:chOff x="0" y="0"/>
                              <a:chExt cx="10795" cy="3988"/>
                            </a:xfrm>
                          </wpg:grpSpPr>
                          <wps:wsp>
                            <wps:cNvPr id="23" name="1051"/>
                            <wps:cNvSpPr>
                              <a:spLocks noChangeArrowheads="1"/>
                            </wps:cNvSpPr>
                            <wps:spPr bwMode="auto">
                              <a:xfrm>
                                <a:off x="0" y="0"/>
                                <a:ext cx="10795" cy="3492"/>
                              </a:xfrm>
                              <a:prstGeom prst="rect">
                                <a:avLst/>
                              </a:prstGeom>
                              <a:solidFill>
                                <a:srgbClr val="4F81BD"/>
                              </a:solidFill>
                              <a:ln w="25400">
                                <a:solidFill>
                                  <a:srgbClr val="243F60"/>
                                </a:solidFill>
                                <a:miter lim="800000"/>
                                <a:headEnd/>
                                <a:tailEnd/>
                              </a:ln>
                            </wps:spPr>
                            <wps:txbx>
                              <w:txbxContent>
                                <w:p w14:paraId="451E191F" w14:textId="77777777" w:rsidR="00240ED5" w:rsidRDefault="00240ED5" w:rsidP="009415F8">
                                  <w:pPr>
                                    <w:spacing w:after="0" w:line="200" w:lineRule="exact"/>
                                    <w:jc w:val="center"/>
                                    <w:rPr>
                                      <w:b/>
                                      <w:sz w:val="24"/>
                                      <w:szCs w:val="24"/>
                                    </w:rPr>
                                  </w:pPr>
                                </w:p>
                              </w:txbxContent>
                            </wps:txbx>
                            <wps:bodyPr rot="0" vert="horz" wrap="square" lIns="0" tIns="0" rIns="0" bIns="0" anchor="ctr" anchorCtr="0" upright="1">
                              <a:noAutofit/>
                            </wps:bodyPr>
                          </wps:wsp>
                          <wps:wsp>
                            <wps:cNvPr id="24" name="1052"/>
                            <wps:cNvSpPr>
                              <a:spLocks noChangeArrowheads="1"/>
                            </wps:cNvSpPr>
                            <wps:spPr bwMode="auto">
                              <a:xfrm>
                                <a:off x="0" y="477"/>
                                <a:ext cx="10795" cy="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E9B8CC3" w14:textId="77777777" w:rsidR="00240ED5" w:rsidRDefault="00240ED5" w:rsidP="009415F8">
                                  <w:pPr>
                                    <w:spacing w:after="0" w:line="200" w:lineRule="exact"/>
                                    <w:jc w:val="center"/>
                                    <w:rPr>
                                      <w:b/>
                                      <w:caps/>
                                      <w:color w:val="FFFFFF"/>
                                      <w:sz w:val="24"/>
                                      <w:szCs w:val="24"/>
                                    </w:rPr>
                                  </w:pPr>
                                  <w:r>
                                    <w:rPr>
                                      <w:b/>
                                      <w:caps/>
                                      <w:color w:val="FFFFFF"/>
                                      <w:sz w:val="24"/>
                                      <w:szCs w:val="24"/>
                                    </w:rPr>
                                    <w:t>monitoring</w:t>
                                  </w:r>
                                </w:p>
                                <w:p w14:paraId="2073F127" w14:textId="77777777" w:rsidR="00240ED5" w:rsidRDefault="00240ED5" w:rsidP="009415F8">
                                  <w:pPr>
                                    <w:spacing w:after="0" w:line="200" w:lineRule="exact"/>
                                    <w:jc w:val="center"/>
                                    <w:rPr>
                                      <w:b/>
                                      <w:sz w:val="24"/>
                                      <w:szCs w:val="24"/>
                                    </w:rPr>
                                  </w:pPr>
                                  <w:r>
                                    <w:rPr>
                                      <w:b/>
                                      <w:sz w:val="24"/>
                                      <w:szCs w:val="24"/>
                                    </w:rPr>
                                    <w:t>A, B, C, D</w:t>
                                  </w:r>
                                </w:p>
                                <w:p w14:paraId="1AF7369E" w14:textId="77777777" w:rsidR="00240ED5" w:rsidRDefault="00240ED5" w:rsidP="009415F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64" name="1053"/>
                          <wpg:cNvGrpSpPr>
                            <a:grpSpLocks/>
                          </wpg:cNvGrpSpPr>
                          <wpg:grpSpPr bwMode="auto">
                            <a:xfrm>
                              <a:off x="79547" y="9144"/>
                              <a:ext cx="11627" cy="6184"/>
                              <a:chOff x="0" y="0"/>
                              <a:chExt cx="11626" cy="6184"/>
                            </a:xfrm>
                          </wpg:grpSpPr>
                          <wps:wsp>
                            <wps:cNvPr id="65" name="1054"/>
                            <wps:cNvSpPr>
                              <a:spLocks noChangeArrowheads="1"/>
                            </wps:cNvSpPr>
                            <wps:spPr bwMode="auto">
                              <a:xfrm>
                                <a:off x="0" y="0"/>
                                <a:ext cx="11626" cy="607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66" name="1055"/>
                            <wps:cNvSpPr>
                              <a:spLocks noChangeArrowheads="1"/>
                            </wps:cNvSpPr>
                            <wps:spPr bwMode="auto">
                              <a:xfrm>
                                <a:off x="0" y="3429"/>
                                <a:ext cx="11620"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292BB0" w14:textId="77777777" w:rsidR="00240ED5" w:rsidRDefault="00240ED5" w:rsidP="009415F8">
                                  <w:pPr>
                                    <w:spacing w:after="0"/>
                                    <w:jc w:val="center"/>
                                    <w:rPr>
                                      <w:b/>
                                      <w:caps/>
                                      <w:color w:val="FFFFFF"/>
                                      <w:sz w:val="24"/>
                                      <w:szCs w:val="24"/>
                                      <w:lang w:val="en-US"/>
                                    </w:rPr>
                                  </w:pPr>
                                  <w:r>
                                    <w:rPr>
                                      <w:b/>
                                      <w:caps/>
                                      <w:color w:val="FFFFFF"/>
                                      <w:sz w:val="24"/>
                                      <w:szCs w:val="24"/>
                                      <w:lang w:val="en-US"/>
                                    </w:rPr>
                                    <w:t>RVVI</w:t>
                                  </w:r>
                                </w:p>
                              </w:txbxContent>
                            </wps:txbx>
                            <wps:bodyPr rot="0" vert="horz" wrap="square" lIns="0" tIns="0" rIns="0" bIns="0" anchor="ctr" anchorCtr="0" upright="1">
                              <a:noAutofit/>
                            </wps:bodyPr>
                          </wps:wsp>
                          <wps:wsp>
                            <wps:cNvPr id="67" name="1056"/>
                            <wps:cNvSpPr>
                              <a:spLocks noChangeArrowheads="1"/>
                            </wps:cNvSpPr>
                            <wps:spPr bwMode="auto">
                              <a:xfrm>
                                <a:off x="508" y="635"/>
                                <a:ext cx="10528" cy="2501"/>
                              </a:xfrm>
                              <a:prstGeom prst="rect">
                                <a:avLst/>
                              </a:prstGeom>
                              <a:solidFill>
                                <a:srgbClr val="FFFFFF"/>
                              </a:solidFill>
                              <a:ln w="12700">
                                <a:solidFill>
                                  <a:srgbClr val="FFFFFF"/>
                                </a:solidFill>
                                <a:miter lim="800000"/>
                                <a:headEnd/>
                                <a:tailEnd/>
                              </a:ln>
                            </wps:spPr>
                            <wps:txbx>
                              <w:txbxContent>
                                <w:p w14:paraId="496A5401"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schválení</w:t>
                                  </w:r>
                                </w:p>
                              </w:txbxContent>
                            </wps:txbx>
                            <wps:bodyPr rot="0" vert="horz" wrap="square" lIns="0" tIns="0" rIns="0" bIns="0" anchor="ctr" anchorCtr="0" upright="1">
                              <a:noAutofit/>
                            </wps:bodyPr>
                          </wps:wsp>
                        </wpg:grpSp>
                        <wps:wsp>
                          <wps:cNvPr id="68" name="1057"/>
                          <wps:cNvSpPr>
                            <a:spLocks noChangeArrowheads="1"/>
                          </wps:cNvSpPr>
                          <wps:spPr bwMode="auto">
                            <a:xfrm>
                              <a:off x="25580" y="8246"/>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69" name="1058"/>
                          <wps:cNvSpPr>
                            <a:spLocks noChangeArrowheads="1"/>
                          </wps:cNvSpPr>
                          <wps:spPr bwMode="auto">
                            <a:xfrm>
                              <a:off x="25805" y="16605"/>
                              <a:ext cx="2413" cy="666"/>
                            </a:xfrm>
                            <a:prstGeom prst="rightArrow">
                              <a:avLst>
                                <a:gd name="adj1" fmla="val 50000"/>
                                <a:gd name="adj2" fmla="val 50002"/>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70" name="1059"/>
                          <wps:cNvSpPr>
                            <a:spLocks noChangeArrowheads="1"/>
                          </wps:cNvSpPr>
                          <wps:spPr bwMode="auto">
                            <a:xfrm>
                              <a:off x="43588" y="8246"/>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71" name="1060"/>
                          <wps:cNvSpPr>
                            <a:spLocks noChangeArrowheads="1"/>
                          </wps:cNvSpPr>
                          <wps:spPr bwMode="auto">
                            <a:xfrm>
                              <a:off x="43812" y="16605"/>
                              <a:ext cx="2413" cy="666"/>
                            </a:xfrm>
                            <a:prstGeom prst="rightArrow">
                              <a:avLst>
                                <a:gd name="adj1" fmla="val 50000"/>
                                <a:gd name="adj2" fmla="val 50002"/>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72" name="1061"/>
                          <wps:cNvSpPr>
                            <a:spLocks noChangeArrowheads="1"/>
                          </wps:cNvSpPr>
                          <wps:spPr bwMode="auto">
                            <a:xfrm>
                              <a:off x="61034" y="12229"/>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grpSp>
                        <wpg:cNvPr id="73" name="1062"/>
                        <wpg:cNvGrpSpPr>
                          <a:grpSpLocks/>
                        </wpg:cNvGrpSpPr>
                        <wpg:grpSpPr bwMode="auto">
                          <a:xfrm>
                            <a:off x="6731" y="23224"/>
                            <a:ext cx="91791" cy="33830"/>
                            <a:chOff x="0" y="0"/>
                            <a:chExt cx="91791" cy="33830"/>
                          </a:xfrm>
                        </wpg:grpSpPr>
                        <wpg:grpSp>
                          <wpg:cNvPr id="74" name="1063"/>
                          <wpg:cNvGrpSpPr>
                            <a:grpSpLocks/>
                          </wpg:cNvGrpSpPr>
                          <wpg:grpSpPr bwMode="auto">
                            <a:xfrm>
                              <a:off x="30461" y="3141"/>
                              <a:ext cx="11627" cy="30689"/>
                              <a:chOff x="0" y="0"/>
                              <a:chExt cx="11626" cy="30688"/>
                            </a:xfrm>
                          </wpg:grpSpPr>
                          <wpg:grpSp>
                            <wpg:cNvPr id="76" name="1064"/>
                            <wpg:cNvGrpSpPr>
                              <a:grpSpLocks/>
                            </wpg:cNvGrpSpPr>
                            <wpg:grpSpPr bwMode="auto">
                              <a:xfrm>
                                <a:off x="0" y="0"/>
                                <a:ext cx="11626" cy="9271"/>
                                <a:chOff x="0" y="0"/>
                                <a:chExt cx="11626" cy="9271"/>
                              </a:xfrm>
                            </wpg:grpSpPr>
                            <wps:wsp>
                              <wps:cNvPr id="77" name="1065"/>
                              <wps:cNvSpPr>
                                <a:spLocks noChangeArrowheads="1"/>
                              </wps:cNvSpPr>
                              <wps:spPr bwMode="auto">
                                <a:xfrm>
                                  <a:off x="0" y="0"/>
                                  <a:ext cx="11626" cy="9271"/>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78" name="1066"/>
                              <wps:cNvSpPr>
                                <a:spLocks noChangeArrowheads="1"/>
                              </wps:cNvSpPr>
                              <wps:spPr bwMode="auto">
                                <a:xfrm>
                                  <a:off x="0" y="3253"/>
                                  <a:ext cx="11620" cy="5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C1FBE25" w14:textId="77777777" w:rsidR="00240ED5" w:rsidRDefault="00240ED5" w:rsidP="009415F8">
                                    <w:pPr>
                                      <w:spacing w:after="0" w:line="220" w:lineRule="exact"/>
                                      <w:jc w:val="center"/>
                                      <w:rPr>
                                        <w:b/>
                                        <w:color w:val="FFFFFF"/>
                                        <w:sz w:val="24"/>
                                        <w:szCs w:val="24"/>
                                        <w:lang w:val="en-US"/>
                                      </w:rPr>
                                    </w:pPr>
                                    <w:r>
                                      <w:rPr>
                                        <w:b/>
                                        <w:caps/>
                                        <w:color w:val="FFFFFF"/>
                                        <w:sz w:val="24"/>
                                        <w:szCs w:val="24"/>
                                        <w:lang w:val="en-US"/>
                                      </w:rPr>
                                      <w:t xml:space="preserve">AVČR </w:t>
                                    </w:r>
                                    <w:r>
                                      <w:rPr>
                                        <w:b/>
                                        <w:color w:val="FFFFFF"/>
                                        <w:sz w:val="24"/>
                                        <w:szCs w:val="24"/>
                                      </w:rPr>
                                      <w:t>předá</w:t>
                                    </w:r>
                                    <w:r>
                                      <w:rPr>
                                        <w:b/>
                                        <w:color w:val="FFFFFF"/>
                                        <w:sz w:val="24"/>
                                        <w:szCs w:val="24"/>
                                        <w:lang w:val="en-US"/>
                                      </w:rPr>
                                      <w:t xml:space="preserve"> </w:t>
                                    </w:r>
                                    <w:r>
                                      <w:rPr>
                                        <w:b/>
                                        <w:color w:val="FFFFFF"/>
                                        <w:sz w:val="24"/>
                                        <w:szCs w:val="24"/>
                                      </w:rPr>
                                      <w:t>výsledky</w:t>
                                    </w:r>
                                    <w:r>
                                      <w:rPr>
                                        <w:b/>
                                        <w:color w:val="FFFFFF"/>
                                        <w:sz w:val="24"/>
                                        <w:szCs w:val="24"/>
                                        <w:lang w:val="en-US"/>
                                      </w:rPr>
                                      <w:t xml:space="preserve"> </w:t>
                                    </w:r>
                                    <w:r>
                                      <w:rPr>
                                        <w:b/>
                                        <w:color w:val="FFFFFF"/>
                                        <w:sz w:val="24"/>
                                        <w:szCs w:val="24"/>
                                      </w:rPr>
                                      <w:t>hodnocení</w:t>
                                    </w:r>
                                  </w:p>
                                  <w:p w14:paraId="58CE4F2E" w14:textId="77777777" w:rsidR="00240ED5" w:rsidRDefault="00240ED5" w:rsidP="009415F8">
                                    <w:pPr>
                                      <w:spacing w:after="0" w:line="220" w:lineRule="exact"/>
                                      <w:jc w:val="center"/>
                                      <w:rPr>
                                        <w:b/>
                                        <w:caps/>
                                        <w:color w:val="FFFFFF"/>
                                        <w:sz w:val="24"/>
                                        <w:szCs w:val="24"/>
                                        <w:lang w:val="en-US"/>
                                      </w:rPr>
                                    </w:pPr>
                                    <w:r>
                                      <w:rPr>
                                        <w:b/>
                                        <w:caps/>
                                        <w:color w:val="FFFFFF"/>
                                        <w:sz w:val="24"/>
                                        <w:szCs w:val="24"/>
                                        <w:lang w:val="en-US"/>
                                      </w:rPr>
                                      <w:t>RVVI/Sekci VVI</w:t>
                                    </w:r>
                                  </w:p>
                                </w:txbxContent>
                              </wps:txbx>
                              <wps:bodyPr rot="0" vert="horz" wrap="square" lIns="0" tIns="0" rIns="0" bIns="0" anchor="ctr" anchorCtr="0" upright="1">
                                <a:noAutofit/>
                              </wps:bodyPr>
                            </wps:wsp>
                            <wps:wsp>
                              <wps:cNvPr id="80" name="1067"/>
                              <wps:cNvSpPr>
                                <a:spLocks noChangeArrowheads="1"/>
                              </wps:cNvSpPr>
                              <wps:spPr bwMode="auto">
                                <a:xfrm>
                                  <a:off x="336" y="392"/>
                                  <a:ext cx="11125" cy="2495"/>
                                </a:xfrm>
                                <a:prstGeom prst="rect">
                                  <a:avLst/>
                                </a:prstGeom>
                                <a:solidFill>
                                  <a:srgbClr val="FFFFFF"/>
                                </a:solidFill>
                                <a:ln w="12700">
                                  <a:solidFill>
                                    <a:srgbClr val="FFFFFF"/>
                                  </a:solidFill>
                                  <a:miter lim="800000"/>
                                  <a:headEnd/>
                                  <a:tailEnd/>
                                </a:ln>
                              </wps:spPr>
                              <wps:txbx>
                                <w:txbxContent>
                                  <w:p w14:paraId="5EADD368"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 xml:space="preserve">AVČR </w:t>
                                    </w:r>
                                  </w:p>
                                </w:txbxContent>
                              </wps:txbx>
                              <wps:bodyPr rot="0" vert="horz" wrap="square" lIns="0" tIns="0" rIns="0" bIns="0" anchor="ctr" anchorCtr="0" upright="1">
                                <a:noAutofit/>
                              </wps:bodyPr>
                            </wps:wsp>
                          </wpg:grpSp>
                          <wpg:grpSp>
                            <wpg:cNvPr id="81" name="1068"/>
                            <wpg:cNvGrpSpPr>
                              <a:grpSpLocks/>
                            </wpg:cNvGrpSpPr>
                            <wpg:grpSpPr bwMode="auto">
                              <a:xfrm>
                                <a:off x="0" y="10658"/>
                                <a:ext cx="11626" cy="8109"/>
                                <a:chOff x="0" y="0"/>
                                <a:chExt cx="11626" cy="8110"/>
                              </a:xfrm>
                            </wpg:grpSpPr>
                            <wps:wsp>
                              <wps:cNvPr id="82" name="1069"/>
                              <wps:cNvSpPr>
                                <a:spLocks noChangeArrowheads="1"/>
                              </wps:cNvSpPr>
                              <wps:spPr bwMode="auto">
                                <a:xfrm>
                                  <a:off x="0" y="0"/>
                                  <a:ext cx="11626" cy="811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83" name="1070"/>
                              <wps:cNvSpPr>
                                <a:spLocks noChangeArrowheads="1"/>
                              </wps:cNvSpPr>
                              <wps:spPr bwMode="auto">
                                <a:xfrm>
                                  <a:off x="0" y="3260"/>
                                  <a:ext cx="11620"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56E20D9" w14:textId="77777777" w:rsidR="00240ED5" w:rsidRDefault="00240ED5" w:rsidP="009415F8">
                                    <w:pPr>
                                      <w:spacing w:after="0" w:line="220" w:lineRule="exact"/>
                                      <w:jc w:val="center"/>
                                      <w:rPr>
                                        <w:b/>
                                        <w:color w:val="FFFFFF"/>
                                        <w:sz w:val="24"/>
                                        <w:szCs w:val="24"/>
                                        <w:lang w:val="en-US"/>
                                      </w:rPr>
                                    </w:pPr>
                                    <w:r>
                                      <w:rPr>
                                        <w:b/>
                                        <w:color w:val="FFFFFF"/>
                                        <w:sz w:val="24"/>
                                        <w:szCs w:val="24"/>
                                        <w:lang w:val="en-US"/>
                                      </w:rPr>
                                      <w:t>Rezorty ve spolupráci s</w:t>
                                    </w:r>
                                  </w:p>
                                  <w:p w14:paraId="2CEEF887" w14:textId="77777777" w:rsidR="00240ED5" w:rsidRDefault="00240ED5" w:rsidP="009415F8">
                                    <w:pPr>
                                      <w:spacing w:after="0" w:line="220" w:lineRule="exact"/>
                                      <w:jc w:val="center"/>
                                      <w:rPr>
                                        <w:b/>
                                        <w:caps/>
                                        <w:color w:val="FFFFFF"/>
                                        <w:sz w:val="24"/>
                                        <w:szCs w:val="24"/>
                                        <w:lang w:val="en-US"/>
                                      </w:rPr>
                                    </w:pPr>
                                    <w:r>
                                      <w:rPr>
                                        <w:b/>
                                        <w:caps/>
                                        <w:color w:val="FFFFFF"/>
                                        <w:sz w:val="24"/>
                                        <w:szCs w:val="24"/>
                                        <w:lang w:val="en-US"/>
                                      </w:rPr>
                                      <w:t>RVVI/SekcÍ VVI</w:t>
                                    </w:r>
                                  </w:p>
                                </w:txbxContent>
                              </wps:txbx>
                              <wps:bodyPr rot="0" vert="horz" wrap="square" lIns="0" tIns="0" rIns="0" bIns="0" anchor="ctr" anchorCtr="0" upright="1">
                                <a:noAutofit/>
                              </wps:bodyPr>
                            </wps:wsp>
                            <wps:wsp>
                              <wps:cNvPr id="84" name="1071"/>
                              <wps:cNvSpPr>
                                <a:spLocks noChangeArrowheads="1"/>
                              </wps:cNvSpPr>
                              <wps:spPr bwMode="auto">
                                <a:xfrm>
                                  <a:off x="318" y="397"/>
                                  <a:ext cx="11125" cy="2496"/>
                                </a:xfrm>
                                <a:prstGeom prst="rect">
                                  <a:avLst/>
                                </a:prstGeom>
                                <a:solidFill>
                                  <a:srgbClr val="FFFFFF"/>
                                </a:solidFill>
                                <a:ln w="12700">
                                  <a:solidFill>
                                    <a:srgbClr val="FFFFFF"/>
                                  </a:solidFill>
                                  <a:miter lim="800000"/>
                                  <a:headEnd/>
                                  <a:tailEnd/>
                                </a:ln>
                              </wps:spPr>
                              <wps:txbx>
                                <w:txbxContent>
                                  <w:p w14:paraId="1B4592E4" w14:textId="77777777" w:rsidR="00240ED5" w:rsidRDefault="00240ED5" w:rsidP="009415F8">
                                    <w:pPr>
                                      <w:shd w:val="clear" w:color="auto" w:fill="FFFFFF"/>
                                      <w:spacing w:after="0" w:line="240" w:lineRule="auto"/>
                                      <w:jc w:val="center"/>
                                      <w:rPr>
                                        <w:b/>
                                        <w:i/>
                                        <w:caps/>
                                        <w:color w:val="FFFFFF"/>
                                        <w:sz w:val="24"/>
                                        <w:szCs w:val="24"/>
                                      </w:rPr>
                                    </w:pPr>
                                    <w:r>
                                      <w:rPr>
                                        <w:b/>
                                        <w:i/>
                                        <w:color w:val="4F81BD"/>
                                        <w:sz w:val="24"/>
                                        <w:szCs w:val="24"/>
                                      </w:rPr>
                                      <w:t>Rezorty</w:t>
                                    </w:r>
                                    <w:r>
                                      <w:rPr>
                                        <w:b/>
                                        <w:i/>
                                        <w:caps/>
                                        <w:color w:val="4F81BD"/>
                                        <w:sz w:val="24"/>
                                        <w:szCs w:val="24"/>
                                      </w:rPr>
                                      <w:t xml:space="preserve"> </w:t>
                                    </w:r>
                                  </w:p>
                                </w:txbxContent>
                              </wps:txbx>
                              <wps:bodyPr rot="0" vert="horz" wrap="square" lIns="0" tIns="0" rIns="0" bIns="0" anchor="ctr" anchorCtr="0" upright="1">
                                <a:noAutofit/>
                              </wps:bodyPr>
                            </wps:wsp>
                          </wpg:grpSp>
                          <wpg:grpSp>
                            <wpg:cNvPr id="85" name="1072"/>
                            <wpg:cNvGrpSpPr>
                              <a:grpSpLocks/>
                            </wpg:cNvGrpSpPr>
                            <wpg:grpSpPr bwMode="auto">
                              <a:xfrm>
                                <a:off x="0" y="19914"/>
                                <a:ext cx="11626" cy="10774"/>
                                <a:chOff x="0" y="0"/>
                                <a:chExt cx="11626" cy="10775"/>
                              </a:xfrm>
                            </wpg:grpSpPr>
                            <wps:wsp>
                              <wps:cNvPr id="87" name="1073"/>
                              <wps:cNvSpPr>
                                <a:spLocks noChangeArrowheads="1"/>
                              </wps:cNvSpPr>
                              <wps:spPr bwMode="auto">
                                <a:xfrm>
                                  <a:off x="0" y="0"/>
                                  <a:ext cx="11626" cy="10775"/>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88" name="1074"/>
                              <wps:cNvSpPr>
                                <a:spLocks noChangeArrowheads="1"/>
                              </wps:cNvSpPr>
                              <wps:spPr bwMode="auto">
                                <a:xfrm>
                                  <a:off x="0" y="3249"/>
                                  <a:ext cx="11443" cy="7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3E470DD" w14:textId="77777777" w:rsidR="00240ED5" w:rsidRDefault="00240ED5" w:rsidP="009415F8">
                                    <w:pPr>
                                      <w:spacing w:after="0" w:line="220" w:lineRule="exact"/>
                                      <w:jc w:val="center"/>
                                      <w:rPr>
                                        <w:b/>
                                        <w:caps/>
                                        <w:color w:val="FFFFFF"/>
                                        <w:sz w:val="24"/>
                                        <w:szCs w:val="24"/>
                                        <w:lang w:val="en-US"/>
                                      </w:rPr>
                                    </w:pPr>
                                    <w:r>
                                      <w:rPr>
                                        <w:b/>
                                        <w:caps/>
                                        <w:color w:val="FFFFFF"/>
                                        <w:sz w:val="24"/>
                                        <w:szCs w:val="24"/>
                                        <w:lang w:val="en-US"/>
                                      </w:rPr>
                                      <w:t>RVVI/Sekce VVI</w:t>
                                    </w:r>
                                  </w:p>
                                  <w:p w14:paraId="0DCA9BEA" w14:textId="77777777" w:rsidR="00240ED5" w:rsidRDefault="00240ED5" w:rsidP="009415F8">
                                    <w:pPr>
                                      <w:spacing w:after="0" w:line="220" w:lineRule="exact"/>
                                      <w:jc w:val="center"/>
                                      <w:rPr>
                                        <w:b/>
                                        <w:caps/>
                                        <w:color w:val="FFFFFF"/>
                                        <w:sz w:val="24"/>
                                        <w:szCs w:val="24"/>
                                        <w:lang w:val="en-US"/>
                                      </w:rPr>
                                    </w:pPr>
                                    <w:r>
                                      <w:rPr>
                                        <w:b/>
                                        <w:color w:val="FFFFFF"/>
                                        <w:sz w:val="24"/>
                                        <w:szCs w:val="24"/>
                                        <w:lang w:val="en-US"/>
                                      </w:rPr>
                                      <w:t>ve spolupráci s poskytovateli</w:t>
                                    </w:r>
                                  </w:p>
                                </w:txbxContent>
                              </wps:txbx>
                              <wps:bodyPr rot="0" vert="horz" wrap="square" lIns="0" tIns="0" rIns="0" bIns="0" anchor="ctr" anchorCtr="0" upright="1">
                                <a:noAutofit/>
                              </wps:bodyPr>
                            </wps:wsp>
                            <wps:wsp>
                              <wps:cNvPr id="89" name="1075"/>
                              <wps:cNvSpPr>
                                <a:spLocks noChangeArrowheads="1"/>
                              </wps:cNvSpPr>
                              <wps:spPr bwMode="auto">
                                <a:xfrm>
                                  <a:off x="318" y="397"/>
                                  <a:ext cx="11125" cy="2496"/>
                                </a:xfrm>
                                <a:prstGeom prst="rect">
                                  <a:avLst/>
                                </a:prstGeom>
                                <a:solidFill>
                                  <a:srgbClr val="FFFFFF"/>
                                </a:solidFill>
                                <a:ln w="12700">
                                  <a:solidFill>
                                    <a:srgbClr val="FFFFFF"/>
                                  </a:solidFill>
                                  <a:miter lim="800000"/>
                                  <a:headEnd/>
                                  <a:tailEnd/>
                                </a:ln>
                              </wps:spPr>
                              <wps:txbx>
                                <w:txbxContent>
                                  <w:p w14:paraId="211CC1D3" w14:textId="77777777" w:rsidR="00240ED5" w:rsidRDefault="00240ED5" w:rsidP="009415F8">
                                    <w:pPr>
                                      <w:shd w:val="clear" w:color="auto" w:fill="FFFFFF"/>
                                      <w:spacing w:after="0" w:line="240" w:lineRule="auto"/>
                                      <w:jc w:val="center"/>
                                      <w:rPr>
                                        <w:b/>
                                        <w:i/>
                                        <w:caps/>
                                        <w:color w:val="FFFFFF"/>
                                        <w:sz w:val="24"/>
                                        <w:szCs w:val="24"/>
                                      </w:rPr>
                                    </w:pPr>
                                    <w:r>
                                      <w:rPr>
                                        <w:b/>
                                        <w:i/>
                                        <w:color w:val="4F81BD"/>
                                        <w:sz w:val="24"/>
                                        <w:szCs w:val="24"/>
                                      </w:rPr>
                                      <w:t>VŠ</w:t>
                                    </w:r>
                                    <w:r>
                                      <w:rPr>
                                        <w:b/>
                                        <w:i/>
                                        <w:caps/>
                                        <w:color w:val="4F81BD"/>
                                        <w:sz w:val="24"/>
                                        <w:szCs w:val="24"/>
                                      </w:rPr>
                                      <w:t xml:space="preserve"> </w:t>
                                    </w:r>
                                  </w:p>
                                </w:txbxContent>
                              </wps:txbx>
                              <wps:bodyPr rot="0" vert="horz" wrap="square" lIns="0" tIns="0" rIns="0" bIns="0" anchor="ctr" anchorCtr="0" upright="1">
                                <a:noAutofit/>
                              </wps:bodyPr>
                            </wps:wsp>
                          </wpg:grpSp>
                        </wpg:grpSp>
                        <wpg:grpSp>
                          <wpg:cNvPr id="90" name="1076"/>
                          <wpg:cNvGrpSpPr>
                            <a:grpSpLocks/>
                          </wpg:cNvGrpSpPr>
                          <wpg:grpSpPr bwMode="auto">
                            <a:xfrm>
                              <a:off x="49478" y="13407"/>
                              <a:ext cx="42313" cy="10160"/>
                              <a:chOff x="0" y="0"/>
                              <a:chExt cx="42312" cy="10160"/>
                            </a:xfrm>
                          </wpg:grpSpPr>
                          <wpg:grpSp>
                            <wpg:cNvPr id="91" name="1077"/>
                            <wpg:cNvGrpSpPr>
                              <a:grpSpLocks/>
                            </wpg:cNvGrpSpPr>
                            <wpg:grpSpPr bwMode="auto">
                              <a:xfrm>
                                <a:off x="0" y="0"/>
                                <a:ext cx="11626" cy="10160"/>
                                <a:chOff x="0" y="0"/>
                                <a:chExt cx="11626" cy="10160"/>
                              </a:xfrm>
                            </wpg:grpSpPr>
                            <wps:wsp>
                              <wps:cNvPr id="92" name="1078"/>
                              <wps:cNvSpPr>
                                <a:spLocks noChangeArrowheads="1"/>
                              </wps:cNvSpPr>
                              <wps:spPr bwMode="auto">
                                <a:xfrm>
                                  <a:off x="0" y="0"/>
                                  <a:ext cx="11626" cy="1016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93" name="1079"/>
                              <wps:cNvSpPr>
                                <a:spLocks noChangeArrowheads="1"/>
                              </wps:cNvSpPr>
                              <wps:spPr bwMode="auto">
                                <a:xfrm>
                                  <a:off x="0" y="3498"/>
                                  <a:ext cx="11620" cy="5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8034FAD" w14:textId="77777777" w:rsidR="00240ED5" w:rsidRDefault="00240ED5" w:rsidP="009415F8">
                                    <w:pPr>
                                      <w:spacing w:after="0"/>
                                      <w:jc w:val="center"/>
                                      <w:rPr>
                                        <w:b/>
                                        <w:caps/>
                                        <w:color w:val="FFFFFF"/>
                                        <w:sz w:val="24"/>
                                        <w:szCs w:val="24"/>
                                        <w:lang w:val="en-US"/>
                                      </w:rPr>
                                    </w:pPr>
                                    <w:r>
                                      <w:rPr>
                                        <w:b/>
                                        <w:caps/>
                                        <w:color w:val="FFFFFF"/>
                                        <w:sz w:val="24"/>
                                        <w:szCs w:val="24"/>
                                        <w:lang w:val="en-US"/>
                                      </w:rPr>
                                      <w:t>poskytovatel</w:t>
                                    </w:r>
                                  </w:p>
                                  <w:p w14:paraId="421480E1" w14:textId="77777777" w:rsidR="00240ED5" w:rsidRDefault="00240ED5" w:rsidP="009415F8">
                                    <w:pPr>
                                      <w:spacing w:after="0"/>
                                      <w:jc w:val="center"/>
                                      <w:rPr>
                                        <w:b/>
                                        <w:caps/>
                                        <w:color w:val="FFFFFF"/>
                                        <w:sz w:val="24"/>
                                        <w:szCs w:val="24"/>
                                        <w:lang w:val="en-US"/>
                                      </w:rPr>
                                    </w:pPr>
                                    <w:r>
                                      <w:rPr>
                                        <w:b/>
                                        <w:caps/>
                                        <w:color w:val="FFFFFF"/>
                                        <w:sz w:val="24"/>
                                        <w:szCs w:val="24"/>
                                        <w:lang w:val="en-US"/>
                                      </w:rPr>
                                      <w:t>RVVI/Sekce VVI</w:t>
                                    </w:r>
                                  </w:p>
                                  <w:p w14:paraId="27A11A32" w14:textId="77777777" w:rsidR="00240ED5" w:rsidRDefault="00240ED5" w:rsidP="009415F8">
                                    <w:pPr>
                                      <w:spacing w:after="0" w:line="240" w:lineRule="auto"/>
                                      <w:jc w:val="center"/>
                                      <w:rPr>
                                        <w:b/>
                                        <w:caps/>
                                        <w:color w:val="FFFFFF"/>
                                        <w:sz w:val="24"/>
                                        <w:szCs w:val="24"/>
                                        <w:lang w:val="en-US"/>
                                      </w:rPr>
                                    </w:pPr>
                                    <w:r>
                                      <w:rPr>
                                        <w:b/>
                                        <w:caps/>
                                        <w:color w:val="FFFFFF"/>
                                        <w:sz w:val="24"/>
                                        <w:szCs w:val="24"/>
                                        <w:lang w:val="en-US"/>
                                      </w:rPr>
                                      <w:t>EXPERTI</w:t>
                                    </w:r>
                                  </w:p>
                                </w:txbxContent>
                              </wps:txbx>
                              <wps:bodyPr rot="0" vert="horz" wrap="square" lIns="0" tIns="0" rIns="0" bIns="0" anchor="ctr" anchorCtr="0" upright="1">
                                <a:noAutofit/>
                              </wps:bodyPr>
                            </wps:wsp>
                            <wps:wsp>
                              <wps:cNvPr id="94" name="1080"/>
                              <wps:cNvSpPr>
                                <a:spLocks noChangeArrowheads="1"/>
                              </wps:cNvSpPr>
                              <wps:spPr bwMode="auto">
                                <a:xfrm>
                                  <a:off x="477" y="556"/>
                                  <a:ext cx="10528" cy="2502"/>
                                </a:xfrm>
                                <a:prstGeom prst="rect">
                                  <a:avLst/>
                                </a:prstGeom>
                                <a:solidFill>
                                  <a:srgbClr val="FFFFFF"/>
                                </a:solidFill>
                                <a:ln w="12700">
                                  <a:solidFill>
                                    <a:srgbClr val="FFFFFF"/>
                                  </a:solidFill>
                                  <a:miter lim="800000"/>
                                  <a:headEnd/>
                                  <a:tailEnd/>
                                </a:ln>
                              </wps:spPr>
                              <wps:txbx>
                                <w:txbxContent>
                                  <w:p w14:paraId="68532F80"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JEDNÁNÍ</w:t>
                                    </w:r>
                                  </w:p>
                                </w:txbxContent>
                              </wps:txbx>
                              <wps:bodyPr rot="0" vert="horz" wrap="square" lIns="0" tIns="0" rIns="0" bIns="0" anchor="ctr" anchorCtr="0" upright="1">
                                <a:noAutofit/>
                              </wps:bodyPr>
                            </wps:wsp>
                          </wpg:grpSp>
                          <wpg:grpSp>
                            <wpg:cNvPr id="95" name="1081"/>
                            <wpg:cNvGrpSpPr>
                              <a:grpSpLocks/>
                            </wpg:cNvGrpSpPr>
                            <wpg:grpSpPr bwMode="auto">
                              <a:xfrm>
                                <a:off x="30685" y="1682"/>
                                <a:ext cx="11627" cy="6185"/>
                                <a:chOff x="0" y="0"/>
                                <a:chExt cx="11626" cy="6184"/>
                              </a:xfrm>
                            </wpg:grpSpPr>
                            <wps:wsp>
                              <wps:cNvPr id="96" name="1082"/>
                              <wps:cNvSpPr>
                                <a:spLocks noChangeArrowheads="1"/>
                              </wps:cNvSpPr>
                              <wps:spPr bwMode="auto">
                                <a:xfrm>
                                  <a:off x="0" y="0"/>
                                  <a:ext cx="11626" cy="607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97" name="1083"/>
                              <wps:cNvSpPr>
                                <a:spLocks noChangeArrowheads="1"/>
                              </wps:cNvSpPr>
                              <wps:spPr bwMode="auto">
                                <a:xfrm>
                                  <a:off x="0" y="3429"/>
                                  <a:ext cx="11620"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FA6F3F6" w14:textId="77777777" w:rsidR="00240ED5" w:rsidRDefault="00240ED5" w:rsidP="009415F8">
                                    <w:pPr>
                                      <w:spacing w:after="0"/>
                                      <w:jc w:val="center"/>
                                      <w:rPr>
                                        <w:b/>
                                        <w:caps/>
                                        <w:color w:val="FFFFFF"/>
                                        <w:sz w:val="24"/>
                                        <w:szCs w:val="24"/>
                                        <w:lang w:val="en-US"/>
                                      </w:rPr>
                                    </w:pPr>
                                    <w:r>
                                      <w:rPr>
                                        <w:b/>
                                        <w:caps/>
                                        <w:color w:val="FFFFFF"/>
                                        <w:sz w:val="24"/>
                                        <w:szCs w:val="24"/>
                                        <w:lang w:val="en-US"/>
                                      </w:rPr>
                                      <w:t>RVVI</w:t>
                                    </w:r>
                                  </w:p>
                                </w:txbxContent>
                              </wps:txbx>
                              <wps:bodyPr rot="0" vert="horz" wrap="square" lIns="0" tIns="0" rIns="0" bIns="0" anchor="ctr" anchorCtr="0" upright="1">
                                <a:noAutofit/>
                              </wps:bodyPr>
                            </wps:wsp>
                            <wps:wsp>
                              <wps:cNvPr id="98" name="1084"/>
                              <wps:cNvSpPr>
                                <a:spLocks noChangeArrowheads="1"/>
                              </wps:cNvSpPr>
                              <wps:spPr bwMode="auto">
                                <a:xfrm>
                                  <a:off x="508" y="635"/>
                                  <a:ext cx="10528" cy="2501"/>
                                </a:xfrm>
                                <a:prstGeom prst="rect">
                                  <a:avLst/>
                                </a:prstGeom>
                                <a:solidFill>
                                  <a:srgbClr val="FFFFFF"/>
                                </a:solidFill>
                                <a:ln w="12700">
                                  <a:solidFill>
                                    <a:srgbClr val="FFFFFF"/>
                                  </a:solidFill>
                                  <a:miter lim="800000"/>
                                  <a:headEnd/>
                                  <a:tailEnd/>
                                </a:ln>
                              </wps:spPr>
                              <wps:txbx>
                                <w:txbxContent>
                                  <w:p w14:paraId="450C5176"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schválení</w:t>
                                    </w:r>
                                  </w:p>
                                </w:txbxContent>
                              </wps:txbx>
                              <wps:bodyPr rot="0" vert="horz" wrap="square" lIns="0" tIns="0" rIns="0" bIns="0" anchor="ctr" anchorCtr="0" upright="1">
                                <a:noAutofit/>
                              </wps:bodyPr>
                            </wps:wsp>
                          </wpg:grpSp>
                          <wps:wsp>
                            <wps:cNvPr id="99" name="1085"/>
                            <wps:cNvSpPr>
                              <a:spLocks noChangeArrowheads="1"/>
                            </wps:cNvSpPr>
                            <wps:spPr bwMode="auto">
                              <a:xfrm>
                                <a:off x="27656" y="4095"/>
                                <a:ext cx="2260" cy="1441"/>
                              </a:xfrm>
                              <a:prstGeom prst="rightArrow">
                                <a:avLst>
                                  <a:gd name="adj1" fmla="val 50000"/>
                                  <a:gd name="adj2" fmla="val 49999"/>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g:grpSp>
                            <wpg:cNvPr id="100" name="1086"/>
                            <wpg:cNvGrpSpPr>
                              <a:grpSpLocks/>
                            </wpg:cNvGrpSpPr>
                            <wpg:grpSpPr bwMode="auto">
                              <a:xfrm>
                                <a:off x="16044" y="2973"/>
                                <a:ext cx="10795" cy="4019"/>
                                <a:chOff x="0" y="0"/>
                                <a:chExt cx="10795" cy="4019"/>
                              </a:xfrm>
                            </wpg:grpSpPr>
                            <wps:wsp>
                              <wps:cNvPr id="101" name="1087"/>
                              <wps:cNvSpPr>
                                <a:spLocks noChangeArrowheads="1"/>
                              </wps:cNvSpPr>
                              <wps:spPr bwMode="auto">
                                <a:xfrm>
                                  <a:off x="0" y="0"/>
                                  <a:ext cx="10795" cy="3492"/>
                                </a:xfrm>
                                <a:prstGeom prst="rect">
                                  <a:avLst/>
                                </a:prstGeom>
                                <a:solidFill>
                                  <a:srgbClr val="4F81BD"/>
                                </a:solidFill>
                                <a:ln w="25400">
                                  <a:solidFill>
                                    <a:srgbClr val="243F60"/>
                                  </a:solidFill>
                                  <a:miter lim="800000"/>
                                  <a:headEnd/>
                                  <a:tailEnd/>
                                </a:ln>
                              </wps:spPr>
                              <wps:txbx>
                                <w:txbxContent>
                                  <w:p w14:paraId="3B5AED41" w14:textId="77777777" w:rsidR="00240ED5" w:rsidRDefault="00240ED5" w:rsidP="009415F8">
                                    <w:pPr>
                                      <w:spacing w:after="0" w:line="200" w:lineRule="exact"/>
                                      <w:jc w:val="center"/>
                                      <w:rPr>
                                        <w:b/>
                                        <w:sz w:val="24"/>
                                        <w:szCs w:val="24"/>
                                      </w:rPr>
                                    </w:pPr>
                                  </w:p>
                                </w:txbxContent>
                              </wps:txbx>
                              <wps:bodyPr rot="0" vert="horz" wrap="square" lIns="0" tIns="0" rIns="0" bIns="0" anchor="ctr" anchorCtr="0" upright="1">
                                <a:noAutofit/>
                              </wps:bodyPr>
                            </wps:wsp>
                            <wps:wsp>
                              <wps:cNvPr id="102" name="1088"/>
                              <wps:cNvSpPr>
                                <a:spLocks noChangeArrowheads="1"/>
                              </wps:cNvSpPr>
                              <wps:spPr bwMode="auto">
                                <a:xfrm>
                                  <a:off x="0" y="508"/>
                                  <a:ext cx="10795" cy="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53F83F" w14:textId="77777777" w:rsidR="00240ED5" w:rsidRDefault="00240ED5" w:rsidP="009415F8">
                                    <w:pPr>
                                      <w:spacing w:after="0" w:line="220" w:lineRule="exact"/>
                                      <w:jc w:val="center"/>
                                      <w:rPr>
                                        <w:b/>
                                        <w:caps/>
                                        <w:color w:val="FFFFFF"/>
                                        <w:sz w:val="24"/>
                                        <w:szCs w:val="24"/>
                                      </w:rPr>
                                    </w:pPr>
                                    <w:r>
                                      <w:rPr>
                                        <w:b/>
                                        <w:caps/>
                                        <w:color w:val="FFFFFF"/>
                                        <w:sz w:val="24"/>
                                        <w:szCs w:val="24"/>
                                      </w:rPr>
                                      <w:t>zařazení</w:t>
                                    </w:r>
                                  </w:p>
                                  <w:p w14:paraId="0567613B" w14:textId="77777777" w:rsidR="00240ED5" w:rsidRDefault="00240ED5" w:rsidP="009415F8">
                                    <w:pPr>
                                      <w:spacing w:after="0" w:line="220" w:lineRule="exact"/>
                                      <w:jc w:val="center"/>
                                      <w:rPr>
                                        <w:b/>
                                        <w:sz w:val="24"/>
                                        <w:szCs w:val="24"/>
                                      </w:rPr>
                                    </w:pPr>
                                    <w:r>
                                      <w:rPr>
                                        <w:b/>
                                        <w:sz w:val="24"/>
                                        <w:szCs w:val="24"/>
                                      </w:rPr>
                                      <w:t>A, B, C, D</w:t>
                                    </w:r>
                                  </w:p>
                                  <w:p w14:paraId="6A09CDD4" w14:textId="77777777" w:rsidR="00240ED5" w:rsidRDefault="00240ED5" w:rsidP="009415F8">
                                    <w:pPr>
                                      <w:spacing w:after="0" w:line="220" w:lineRule="exact"/>
                                      <w:jc w:val="center"/>
                                      <w:rPr>
                                        <w:b/>
                                        <w:caps/>
                                        <w:color w:val="FFFFFF"/>
                                        <w:sz w:val="24"/>
                                        <w:szCs w:val="24"/>
                                        <w:lang w:val="en-US"/>
                                      </w:rPr>
                                    </w:pPr>
                                  </w:p>
                                </w:txbxContent>
                              </wps:txbx>
                              <wps:bodyPr rot="0" vert="horz" wrap="square" lIns="0" tIns="0" rIns="0" bIns="0" anchor="ctr" anchorCtr="0" upright="1">
                                <a:noAutofit/>
                              </wps:bodyPr>
                            </wps:wsp>
                          </wpg:grpSp>
                          <wps:wsp>
                            <wps:cNvPr id="103" name="1089"/>
                            <wps:cNvSpPr>
                              <a:spLocks noChangeArrowheads="1"/>
                            </wps:cNvSpPr>
                            <wps:spPr bwMode="auto">
                              <a:xfrm>
                                <a:off x="12846" y="4207"/>
                                <a:ext cx="2261" cy="1441"/>
                              </a:xfrm>
                              <a:prstGeom prst="rightArrow">
                                <a:avLst>
                                  <a:gd name="adj1" fmla="val 50000"/>
                                  <a:gd name="adj2" fmla="val 50021"/>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g:grpSp>
                        <wpg:grpSp>
                          <wpg:cNvPr id="104" name="1090"/>
                          <wpg:cNvGrpSpPr>
                            <a:grpSpLocks/>
                          </wpg:cNvGrpSpPr>
                          <wpg:grpSpPr bwMode="auto">
                            <a:xfrm>
                              <a:off x="0" y="9424"/>
                              <a:ext cx="23444" cy="16538"/>
                              <a:chOff x="0" y="0"/>
                              <a:chExt cx="23444" cy="16537"/>
                            </a:xfrm>
                          </wpg:grpSpPr>
                          <wps:wsp>
                            <wps:cNvPr id="106" name="1091"/>
                            <wps:cNvSpPr>
                              <a:spLocks noChangeArrowheads="1"/>
                            </wps:cNvSpPr>
                            <wps:spPr bwMode="auto">
                              <a:xfrm>
                                <a:off x="0" y="0"/>
                                <a:ext cx="23444" cy="2476"/>
                              </a:xfrm>
                              <a:prstGeom prst="rect">
                                <a:avLst/>
                              </a:prstGeom>
                              <a:solidFill>
                                <a:srgbClr val="4F81BD"/>
                              </a:solidFill>
                              <a:ln w="25400">
                                <a:solidFill>
                                  <a:srgbClr val="243F60"/>
                                </a:solidFill>
                                <a:miter lim="800000"/>
                                <a:headEnd/>
                                <a:tailEnd/>
                              </a:ln>
                            </wps:spPr>
                            <wps:txbx>
                              <w:txbxContent>
                                <w:p w14:paraId="0BAB352E" w14:textId="77777777" w:rsidR="00240ED5" w:rsidRDefault="00240ED5" w:rsidP="009415F8">
                                  <w:pPr>
                                    <w:spacing w:after="0"/>
                                    <w:rPr>
                                      <w:b/>
                                      <w:i/>
                                      <w:sz w:val="24"/>
                                      <w:szCs w:val="24"/>
                                    </w:rPr>
                                  </w:pPr>
                                  <w:r>
                                    <w:rPr>
                                      <w:b/>
                                      <w:i/>
                                      <w:caps/>
                                      <w:color w:val="FFFFFF"/>
                                      <w:sz w:val="24"/>
                                      <w:szCs w:val="24"/>
                                      <w:lang w:val="en-US"/>
                                    </w:rPr>
                                    <w:t>M1</w:t>
                                  </w:r>
                                  <w:r>
                                    <w:rPr>
                                      <w:b/>
                                      <w:i/>
                                      <w:caps/>
                                      <w:sz w:val="24"/>
                                      <w:szCs w:val="24"/>
                                      <w:lang w:val="en-US"/>
                                    </w:rPr>
                                    <w:t xml:space="preserve"> Kvalita vybraných výsledků</w:t>
                                  </w:r>
                                </w:p>
                              </w:txbxContent>
                            </wps:txbx>
                            <wps:bodyPr rot="0" vert="horz" wrap="square" lIns="0" tIns="0" rIns="0" bIns="0" anchor="ctr" anchorCtr="0" upright="1">
                              <a:noAutofit/>
                            </wps:bodyPr>
                          </wps:wsp>
                          <wps:wsp>
                            <wps:cNvPr id="107" name="1092"/>
                            <wps:cNvSpPr>
                              <a:spLocks noChangeArrowheads="1"/>
                            </wps:cNvSpPr>
                            <wps:spPr bwMode="auto">
                              <a:xfrm>
                                <a:off x="0" y="3536"/>
                                <a:ext cx="23444" cy="2477"/>
                              </a:xfrm>
                              <a:prstGeom prst="rect">
                                <a:avLst/>
                              </a:prstGeom>
                              <a:solidFill>
                                <a:srgbClr val="4F81BD"/>
                              </a:solidFill>
                              <a:ln w="25400">
                                <a:solidFill>
                                  <a:srgbClr val="243F60"/>
                                </a:solidFill>
                                <a:miter lim="800000"/>
                                <a:headEnd/>
                                <a:tailEnd/>
                              </a:ln>
                            </wps:spPr>
                            <wps:txbx>
                              <w:txbxContent>
                                <w:p w14:paraId="7701B911" w14:textId="77777777" w:rsidR="00240ED5" w:rsidRDefault="00240ED5" w:rsidP="009415F8">
                                  <w:pPr>
                                    <w:spacing w:after="0"/>
                                    <w:rPr>
                                      <w:b/>
                                      <w:i/>
                                      <w:sz w:val="24"/>
                                      <w:szCs w:val="24"/>
                                    </w:rPr>
                                  </w:pPr>
                                  <w:r>
                                    <w:rPr>
                                      <w:b/>
                                      <w:i/>
                                      <w:caps/>
                                      <w:color w:val="FFFFFF"/>
                                      <w:sz w:val="24"/>
                                      <w:szCs w:val="24"/>
                                      <w:lang w:val="en-US"/>
                                    </w:rPr>
                                    <w:t>M2</w:t>
                                  </w:r>
                                  <w:r>
                                    <w:rPr>
                                      <w:b/>
                                      <w:i/>
                                      <w:caps/>
                                      <w:sz w:val="24"/>
                                      <w:szCs w:val="24"/>
                                      <w:lang w:val="en-US"/>
                                    </w:rPr>
                                    <w:t xml:space="preserve">  Výkonnost výzkumu</w:t>
                                  </w:r>
                                </w:p>
                              </w:txbxContent>
                            </wps:txbx>
                            <wps:bodyPr rot="0" vert="horz" wrap="square" lIns="0" tIns="0" rIns="0" bIns="0" anchor="ctr" anchorCtr="0" upright="1">
                              <a:noAutofit/>
                            </wps:bodyPr>
                          </wps:wsp>
                          <wps:wsp>
                            <wps:cNvPr id="108" name="1093"/>
                            <wps:cNvSpPr>
                              <a:spLocks noChangeArrowheads="1"/>
                            </wps:cNvSpPr>
                            <wps:spPr bwMode="auto">
                              <a:xfrm>
                                <a:off x="0" y="6987"/>
                                <a:ext cx="23444" cy="2476"/>
                              </a:xfrm>
                              <a:prstGeom prst="rect">
                                <a:avLst/>
                              </a:prstGeom>
                              <a:solidFill>
                                <a:srgbClr val="4F81BD"/>
                              </a:solidFill>
                              <a:ln w="25400">
                                <a:solidFill>
                                  <a:srgbClr val="243F60"/>
                                </a:solidFill>
                                <a:miter lim="800000"/>
                                <a:headEnd/>
                                <a:tailEnd/>
                              </a:ln>
                            </wps:spPr>
                            <wps:txbx>
                              <w:txbxContent>
                                <w:p w14:paraId="7CA92A46" w14:textId="77777777" w:rsidR="00240ED5" w:rsidRDefault="00240ED5" w:rsidP="009415F8">
                                  <w:pPr>
                                    <w:spacing w:after="0"/>
                                    <w:rPr>
                                      <w:b/>
                                      <w:i/>
                                      <w:sz w:val="24"/>
                                      <w:szCs w:val="24"/>
                                    </w:rPr>
                                  </w:pPr>
                                  <w:r>
                                    <w:rPr>
                                      <w:b/>
                                      <w:i/>
                                      <w:caps/>
                                      <w:color w:val="FFFFFF"/>
                                      <w:sz w:val="24"/>
                                      <w:szCs w:val="24"/>
                                      <w:lang w:val="en-US"/>
                                    </w:rPr>
                                    <w:t>M3</w:t>
                                  </w:r>
                                  <w:r>
                                    <w:rPr>
                                      <w:b/>
                                      <w:i/>
                                      <w:caps/>
                                      <w:sz w:val="24"/>
                                      <w:szCs w:val="24"/>
                                      <w:lang w:val="en-US"/>
                                    </w:rPr>
                                    <w:t xml:space="preserve">  Společenská relevance</w:t>
                                  </w:r>
                                </w:p>
                              </w:txbxContent>
                            </wps:txbx>
                            <wps:bodyPr rot="0" vert="horz" wrap="square" lIns="0" tIns="0" rIns="0" bIns="0" anchor="ctr" anchorCtr="0" upright="1">
                              <a:noAutofit/>
                            </wps:bodyPr>
                          </wps:wsp>
                          <wps:wsp>
                            <wps:cNvPr id="109" name="1094"/>
                            <wps:cNvSpPr>
                              <a:spLocks noChangeArrowheads="1"/>
                            </wps:cNvSpPr>
                            <wps:spPr bwMode="auto">
                              <a:xfrm>
                                <a:off x="0" y="10524"/>
                                <a:ext cx="23444" cy="2476"/>
                              </a:xfrm>
                              <a:prstGeom prst="rect">
                                <a:avLst/>
                              </a:prstGeom>
                              <a:solidFill>
                                <a:srgbClr val="4F81BD"/>
                              </a:solidFill>
                              <a:ln w="25400">
                                <a:solidFill>
                                  <a:srgbClr val="243F60"/>
                                </a:solidFill>
                                <a:miter lim="800000"/>
                                <a:headEnd/>
                                <a:tailEnd/>
                              </a:ln>
                            </wps:spPr>
                            <wps:txbx>
                              <w:txbxContent>
                                <w:p w14:paraId="08D069E2" w14:textId="77777777" w:rsidR="00240ED5" w:rsidRDefault="00240ED5" w:rsidP="009415F8">
                                  <w:pPr>
                                    <w:spacing w:after="0"/>
                                    <w:rPr>
                                      <w:b/>
                                      <w:i/>
                                      <w:sz w:val="24"/>
                                      <w:szCs w:val="24"/>
                                    </w:rPr>
                                  </w:pPr>
                                  <w:r>
                                    <w:rPr>
                                      <w:b/>
                                      <w:i/>
                                      <w:caps/>
                                      <w:color w:val="FFFFFF"/>
                                      <w:sz w:val="24"/>
                                      <w:szCs w:val="24"/>
                                      <w:lang w:val="en-US"/>
                                    </w:rPr>
                                    <w:t>M4</w:t>
                                  </w:r>
                                  <w:r>
                                    <w:t xml:space="preserve">  </w:t>
                                  </w:r>
                                  <w:r>
                                    <w:rPr>
                                      <w:b/>
                                      <w:i/>
                                      <w:caps/>
                                      <w:sz w:val="24"/>
                                      <w:szCs w:val="24"/>
                                      <w:lang w:val="en-US"/>
                                    </w:rPr>
                                    <w:t>Viabilita</w:t>
                                  </w:r>
                                </w:p>
                              </w:txbxContent>
                            </wps:txbx>
                            <wps:bodyPr rot="0" vert="horz" wrap="square" lIns="0" tIns="0" rIns="0" bIns="0" anchor="ctr" anchorCtr="0" upright="1">
                              <a:noAutofit/>
                            </wps:bodyPr>
                          </wps:wsp>
                          <wps:wsp>
                            <wps:cNvPr id="110" name="1095"/>
                            <wps:cNvSpPr>
                              <a:spLocks noChangeArrowheads="1"/>
                            </wps:cNvSpPr>
                            <wps:spPr bwMode="auto">
                              <a:xfrm>
                                <a:off x="0" y="14061"/>
                                <a:ext cx="23444" cy="2476"/>
                              </a:xfrm>
                              <a:prstGeom prst="rect">
                                <a:avLst/>
                              </a:prstGeom>
                              <a:solidFill>
                                <a:srgbClr val="4F81BD"/>
                              </a:solidFill>
                              <a:ln w="25400">
                                <a:solidFill>
                                  <a:srgbClr val="243F60"/>
                                </a:solidFill>
                                <a:miter lim="800000"/>
                                <a:headEnd/>
                                <a:tailEnd/>
                              </a:ln>
                            </wps:spPr>
                            <wps:txbx>
                              <w:txbxContent>
                                <w:p w14:paraId="0439CEC3" w14:textId="77777777" w:rsidR="00240ED5" w:rsidRDefault="00240ED5" w:rsidP="009415F8">
                                  <w:pPr>
                                    <w:spacing w:after="0"/>
                                    <w:rPr>
                                      <w:b/>
                                      <w:i/>
                                      <w:sz w:val="24"/>
                                      <w:szCs w:val="24"/>
                                    </w:rPr>
                                  </w:pPr>
                                  <w:r>
                                    <w:rPr>
                                      <w:b/>
                                      <w:i/>
                                      <w:caps/>
                                      <w:color w:val="FFFFFF"/>
                                      <w:sz w:val="24"/>
                                      <w:szCs w:val="24"/>
                                      <w:lang w:val="en-US"/>
                                    </w:rPr>
                                    <w:t>M5</w:t>
                                  </w:r>
                                  <w:r>
                                    <w:t xml:space="preserve">  </w:t>
                                  </w:r>
                                  <w:r>
                                    <w:rPr>
                                      <w:b/>
                                      <w:i/>
                                      <w:caps/>
                                      <w:sz w:val="24"/>
                                      <w:szCs w:val="24"/>
                                    </w:rPr>
                                    <w:t>Strategie a koncepce</w:t>
                                  </w:r>
                                </w:p>
                              </w:txbxContent>
                            </wps:txbx>
                            <wps:bodyPr rot="0" vert="horz" wrap="square" lIns="0" tIns="0" rIns="0" bIns="0" anchor="ctr" anchorCtr="0" upright="1">
                              <a:noAutofit/>
                            </wps:bodyPr>
                          </wps:wsp>
                        </wpg:grpSp>
                        <wpg:grpSp>
                          <wpg:cNvPr id="111" name="1096"/>
                          <wpg:cNvGrpSpPr>
                            <a:grpSpLocks/>
                          </wpg:cNvGrpSpPr>
                          <wpg:grpSpPr bwMode="auto">
                            <a:xfrm>
                              <a:off x="25636" y="7909"/>
                              <a:ext cx="3531" cy="19954"/>
                              <a:chOff x="0" y="0"/>
                              <a:chExt cx="3530" cy="19953"/>
                            </a:xfrm>
                          </wpg:grpSpPr>
                          <wps:wsp>
                            <wps:cNvPr id="112" name="1097"/>
                            <wps:cNvCnPr/>
                            <wps:spPr bwMode="auto">
                              <a:xfrm>
                                <a:off x="336" y="729"/>
                                <a:ext cx="0" cy="18688"/>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wps:wsp>
                            <wps:cNvPr id="113" name="1098"/>
                            <wps:cNvSpPr>
                              <a:spLocks noChangeArrowheads="1"/>
                            </wps:cNvSpPr>
                            <wps:spPr bwMode="auto">
                              <a:xfrm>
                                <a:off x="0" y="0"/>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114" name="1099"/>
                            <wps:cNvSpPr>
                              <a:spLocks noChangeArrowheads="1"/>
                            </wps:cNvSpPr>
                            <wps:spPr bwMode="auto">
                              <a:xfrm>
                                <a:off x="0" y="9256"/>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115" name="1100"/>
                            <wps:cNvSpPr>
                              <a:spLocks noChangeArrowheads="1"/>
                            </wps:cNvSpPr>
                            <wps:spPr bwMode="auto">
                              <a:xfrm>
                                <a:off x="0" y="18512"/>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g:grpSp>
                        <wps:wsp>
                          <wps:cNvPr id="116" name="1101"/>
                          <wps:cNvSpPr txBox="1">
                            <a:spLocks noChangeArrowheads="1"/>
                          </wps:cNvSpPr>
                          <wps:spPr bwMode="auto">
                            <a:xfrm>
                              <a:off x="30461" y="0"/>
                              <a:ext cx="38862"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024184" w14:textId="77777777" w:rsidR="00240ED5" w:rsidRDefault="00240ED5" w:rsidP="009415F8">
                                <w:pPr>
                                  <w:jc w:val="center"/>
                                  <w:rPr>
                                    <w:b/>
                                    <w:sz w:val="28"/>
                                    <w:szCs w:val="28"/>
                                  </w:rPr>
                                </w:pPr>
                                <w:r>
                                  <w:rPr>
                                    <w:b/>
                                    <w:sz w:val="28"/>
                                    <w:szCs w:val="28"/>
                                  </w:rPr>
                                  <w:t>Kompletní pětileté hodnocení</w:t>
                                </w:r>
                              </w:p>
                            </w:txbxContent>
                          </wps:txbx>
                          <wps:bodyPr rot="0" vert="horz" wrap="square" lIns="0" tIns="0" rIns="0" bIns="0" anchor="ctr" anchorCtr="0" upright="1">
                            <a:noAutofit/>
                          </wps:bodyPr>
                        </wps:wsp>
                        <wpg:grpSp>
                          <wpg:cNvPr id="117" name="1102"/>
                          <wpg:cNvGrpSpPr>
                            <a:grpSpLocks/>
                          </wpg:cNvGrpSpPr>
                          <wpg:grpSpPr bwMode="auto">
                            <a:xfrm>
                              <a:off x="43700" y="8470"/>
                              <a:ext cx="3531" cy="19954"/>
                              <a:chOff x="0" y="0"/>
                              <a:chExt cx="3530" cy="19953"/>
                            </a:xfrm>
                          </wpg:grpSpPr>
                          <wps:wsp>
                            <wps:cNvPr id="118" name="1103"/>
                            <wps:cNvSpPr>
                              <a:spLocks noChangeArrowheads="1"/>
                            </wps:cNvSpPr>
                            <wps:spPr bwMode="auto">
                              <a:xfrm>
                                <a:off x="0" y="0"/>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119" name="1104"/>
                            <wps:cNvSpPr>
                              <a:spLocks noChangeArrowheads="1"/>
                            </wps:cNvSpPr>
                            <wps:spPr bwMode="auto">
                              <a:xfrm>
                                <a:off x="0" y="9256"/>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120" name="1105"/>
                            <wps:cNvSpPr>
                              <a:spLocks noChangeArrowheads="1"/>
                            </wps:cNvSpPr>
                            <wps:spPr bwMode="auto">
                              <a:xfrm>
                                <a:off x="0" y="18512"/>
                                <a:ext cx="3530" cy="1441"/>
                              </a:xfrm>
                              <a:prstGeom prst="rightArrow">
                                <a:avLst>
                                  <a:gd name="adj1" fmla="val 50000"/>
                                  <a:gd name="adj2" fmla="val 49992"/>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Skupina 3" o:spid="_x0000_s1027" style="position:absolute;margin-left:-52.15pt;margin-top:15.45pt;width:786.95pt;height:449.25pt;z-index:251659264;mso-wrap-distance-left:0;mso-wrap-distance-right:0;mso-height-relative:margin" coordsize="99942,5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">
                <v:line id="1030" o:spid="_x0000_s1028" style="position:absolute;visibility:visible;mso-wrap-style:square" from="0,22327" to="99942,2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vv8EAAADaAAAADwAAAGRycy9kb3ducmV2LnhtbESPUWvCMBSF3wX/Q7jC3jR1jCHVKEM2&#10;EJShbX/Apblris1NSbLa/ftFEHw8nHO+w9nsRtuJgXxoHStYLjIQxLXTLTcKqvJrvgIRIrLGzjEp&#10;+KMAu+10ssFcuxtfaChiIxKEQ44KTIx9LmWoDVkMC9cTJ+/HeYsxSd9I7fGW4LaTr1n2Li22nBYM&#10;9rQ3VF+LX6ugOTm69FoeBzucu7Iw1Xf4vCr1Mhs/1iAijfEZfrQPWsEb3K+kG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e+/wQAAANoAAAAPAAAAAAAAAAAAAAAA&#10;AKECAABkcnMvZG93bnJldi54bWxQSwUGAAAAAAQABAD5AAAAjwMAAAAA&#10;" strokecolor="#4579b8"/>
                <v:group id="1031" o:spid="_x0000_s1029" style="position:absolute;left:6731;width:91174;height:20859" coordsize="91174,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1033" o:spid="_x0000_s1030" type="#_x0000_t202" style="position:absolute;left:20251;width:5849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oR8MA&#10;AADaAAAADwAAAGRycy9kb3ducmV2LnhtbESPwWrDMBBE74X8g9hALyWW0xbFOFFCCBTa3mobcl2s&#10;jW1irYylOO7fV4VCj8PMvGF2h9n2YqLRd441rJMUBHHtTMeNhqp8W2UgfEA22DsmDd/k4bBfPOww&#10;N+7OXzQVoRERwj5HDW0IQy6lr1uy6BM3EEfv4kaLIcqxkWbEe4TbXj6nqZIWO44LLQ50aqm+Fjer&#10;oTurjJsnWXx8qmrzWpZTdXyZtH5czsctiEBz+A//td+NBgW/V+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woR8MAAADaAAAADwAAAAAAAAAAAAAAAACYAgAAZHJzL2Rv&#10;d25yZXYueG1sUEsFBgAAAAAEAAQA9QAAAIgDAAAAAA==&#10;" stroked="f" strokeweight=".5pt">
                    <v:textbox inset="0,0,0,0">
                      <w:txbxContent>
                        <w:p w14:paraId="70F409F0" w14:textId="77777777" w:rsidR="00240ED5" w:rsidRDefault="00240ED5" w:rsidP="009415F8">
                          <w:pPr>
                            <w:spacing w:after="0" w:line="240" w:lineRule="auto"/>
                            <w:jc w:val="center"/>
                            <w:rPr>
                              <w:b/>
                              <w:sz w:val="28"/>
                              <w:szCs w:val="28"/>
                            </w:rPr>
                          </w:pPr>
                          <w:r>
                            <w:rPr>
                              <w:b/>
                              <w:sz w:val="28"/>
                              <w:szCs w:val="28"/>
                            </w:rPr>
                            <w:t>Každoroční hodnocení na národní úrovni</w:t>
                          </w:r>
                        </w:p>
                        <w:p w14:paraId="5D2E411C" w14:textId="77777777" w:rsidR="00240ED5" w:rsidRDefault="00240ED5" w:rsidP="009415F8">
                          <w:pPr>
                            <w:spacing w:after="0" w:line="240" w:lineRule="auto"/>
                            <w:jc w:val="center"/>
                            <w:rPr>
                              <w:b/>
                            </w:rPr>
                          </w:pPr>
                          <w:r>
                            <w:rPr>
                              <w:b/>
                            </w:rPr>
                            <w:t>(stav po dokončení implementace v jednotlivých segmentech VaVaI)</w:t>
                          </w:r>
                        </w:p>
                      </w:txbxContent>
                    </v:textbox>
                  </v:shape>
                  <v:rect id="1034" o:spid="_x0000_s1031" style="position:absolute;top:13911;width:23533;height:6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UaMEA&#10;AADaAAAADwAAAGRycy9kb3ducmV2LnhtbESPzWoCMRSF90LfIdyCO03qQsvUKKWgiKClY3F9nVwn&#10;Qyc3wyTq6NM3guDycH4+znTeuVqcqQ2VZw1vQwWCuPCm4lLD724xeAcRIrLB2jNpuFKA+eylN8XM&#10;+Av/0DmPpUgjHDLUYGNsMilDYclhGPqGOHlH3zqMSbalNC1e0rir5UipsXRYcSJYbOjLUvGXn5wG&#10;bze3fb4+qLVU1/33Ek8JtNW6/9p9foCI1MVn+NFeGQ0TuF9JN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UlGjBAAAA2gAAAA8AAAAAAAAAAAAAAAAAmAIAAGRycy9kb3du&#10;cmV2LnhtbFBLBQYAAAAABAAEAPUAAACGAwAAAAA=&#10;" fillcolor="#4f81bd" strokecolor="#243f60" strokeweight="2pt">
                    <v:textbox inset="0,0,0,0">
                      <w:txbxContent>
                        <w:p w14:paraId="47AD9A3E" w14:textId="77777777" w:rsidR="00240ED5" w:rsidRDefault="00240ED5" w:rsidP="009415F8">
                          <w:pPr>
                            <w:spacing w:after="0"/>
                            <w:jc w:val="center"/>
                            <w:rPr>
                              <w:b/>
                              <w:i/>
                              <w:color w:val="FFFFFF"/>
                              <w:sz w:val="24"/>
                              <w:szCs w:val="24"/>
                            </w:rPr>
                          </w:pPr>
                          <w:r>
                            <w:rPr>
                              <w:b/>
                              <w:i/>
                              <w:color w:val="FFFFFF"/>
                              <w:sz w:val="24"/>
                              <w:szCs w:val="24"/>
                            </w:rPr>
                            <w:t xml:space="preserve">HODNOCENÍ VÝSLEDKŮ VO </w:t>
                          </w:r>
                        </w:p>
                        <w:p w14:paraId="6A031A1B" w14:textId="77777777" w:rsidR="00240ED5" w:rsidRDefault="00240ED5" w:rsidP="009415F8">
                          <w:pPr>
                            <w:spacing w:after="0"/>
                            <w:jc w:val="center"/>
                            <w:rPr>
                              <w:b/>
                              <w:i/>
                              <w:sz w:val="24"/>
                              <w:szCs w:val="24"/>
                            </w:rPr>
                          </w:pPr>
                          <w:r>
                            <w:rPr>
                              <w:b/>
                              <w:i/>
                              <w:color w:val="FFFFFF"/>
                              <w:sz w:val="24"/>
                              <w:szCs w:val="24"/>
                            </w:rPr>
                            <w:t>podle zákona č. 130/2002 Sb.</w:t>
                          </w:r>
                        </w:p>
                      </w:txbxContent>
                    </v:textbox>
                  </v:rect>
                  <v:group id="1035" o:spid="_x0000_s1032" style="position:absolute;left:30180;top:5778;width:11627;height:6185" coordsize="11626,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1036" o:spid="_x0000_s1033"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tU8AA&#10;AADaAAAADwAAAGRycy9kb3ducmV2LnhtbESPQYvCMBSE74L/ITzBm6Z6ELeaihREBS+6C3t9NM+m&#10;tHmpTazdf78RFvY4zMw3zHY32Eb01PnKsYLFPAFBXDhdcang6/MwW4PwAVlj45gU/JCHXTYebTHV&#10;7sVX6m+hFBHCPkUFJoQ2ldIXhiz6uWuJo3d3ncUQZVdK3eErwm0jl0mykhYrjgsGW8oNFfXtaRU8&#10;82OfX8r2+1z7R2X7czAr1kpNJ8N+AyLQEP7Df+2TVvAB7yvxBs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wtU8AAAADaAAAADwAAAAAAAAAAAAAAAACYAgAAZHJzL2Rvd25y&#10;ZXYueG1sUEsFBgAAAAAEAAQA9QAAAIUDAAAAAA==&#10;" fillcolor="#4f81bd" strokecolor="#243f60" strokeweight="2pt"/>
                    <v:rect id="1037" o:spid="_x0000_s1034" style="position:absolute;top:3429;width:11620;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CWMIA&#10;AADbAAAADwAAAGRycy9kb3ducmV2LnhtbESPT4vCQAzF74LfYYjgTaeKylIdRRRB9uafPXiLndgW&#10;O5nSGW3325vDwt4S3st7v6w2navUm5pQejYwGSegiDNvS84NXC+H0ReoEJEtVp7JwC8F2Kz7vRWm&#10;1rd8ovc55kpCOKRooIixTrUOWUEOw9jXxKI9fOMwytrk2jbYSrir9DRJFtphydJQYE27grLn+eUM&#10;zH8O9Xy23XXX2z5p9Y2/Z3hHY4aDbrsEFamL/+a/66MVfKGXX2QAv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IJYwgAAANsAAAAPAAAAAAAAAAAAAAAAAJgCAABkcnMvZG93&#10;bnJldi54bWxQSwUGAAAAAAQABAD1AAAAhwMAAAAA&#10;" filled="f" stroked="f" strokeweight="2pt">
                      <v:textbox inset="0,0,0,0">
                        <w:txbxContent>
                          <w:p w14:paraId="63E7736D" w14:textId="77777777" w:rsidR="00240ED5" w:rsidRDefault="00240ED5" w:rsidP="009415F8">
                            <w:pPr>
                              <w:spacing w:after="0"/>
                              <w:jc w:val="center"/>
                              <w:rPr>
                                <w:b/>
                                <w:caps/>
                                <w:color w:val="FFFFFF"/>
                                <w:sz w:val="24"/>
                                <w:szCs w:val="24"/>
                                <w:lang w:val="en-US"/>
                              </w:rPr>
                            </w:pPr>
                            <w:r>
                              <w:rPr>
                                <w:b/>
                                <w:caps/>
                                <w:color w:val="FFFFFF"/>
                                <w:sz w:val="24"/>
                                <w:szCs w:val="24"/>
                                <w:lang w:val="en-US"/>
                              </w:rPr>
                              <w:t>RVVI/Sekce VVI</w:t>
                            </w:r>
                          </w:p>
                        </w:txbxContent>
                      </v:textbox>
                    </v:rect>
                    <v:rect id="1038" o:spid="_x0000_s1035" style="position:absolute;left:508;top:635;width:10528;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2BsMA&#10;AADbAAAADwAAAGRycy9kb3ducmV2LnhtbERPTWvCQBC9F/wPywje6m56kJK6ihVL9FKoFtTbmJ0m&#10;wexsyK4m6a/vFgq9zeN9znzZ21rcqfWVYw3JVIEgzp2puNDweXh7fAbhA7LB2jFpGMjDcjF6mGNq&#10;XMcfdN+HQsQQ9ilqKENoUil9XpJFP3UNceS+XGsxRNgW0rTYxXBbyyelZtJixbGhxIbWJeXX/c1q&#10;qM/HoC6rTH6r993mlq2H0ytWWk/G/eoFRKA+/Iv/3FsT5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32BsMAAADbAAAADwAAAAAAAAAAAAAAAACYAgAAZHJzL2Rv&#10;d25yZXYueG1sUEsFBgAAAAAEAAQA9QAAAIgDAAAAAA==&#10;" strokecolor="white" strokeweight="1pt">
                      <v:textbox inset="0,0,0,0">
                        <w:txbxContent>
                          <w:p w14:paraId="68630C12"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realizace</w:t>
                            </w:r>
                          </w:p>
                        </w:txbxContent>
                      </v:textbox>
                    </v:rect>
                  </v:group>
                  <v:group id="1039" o:spid="_x0000_s1036" style="position:absolute;left:30180;top:13968;width:11627;height:6204" coordsize="11626,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1040" o:spid="_x0000_s1037"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8Ob4A&#10;AADbAAAADwAAAGRycy9kb3ducmV2LnhtbERPTYvCMBC9L/gfwgje1lQFkWoUKYgKXtSFvQ7N2BSb&#10;SW1irf/eCIK3ebzPWaw6W4mWGl86VjAaJiCIc6dLLhT8nTe/MxA+IGusHJOCJ3lYLXs/C0y1e/CR&#10;2lMoRAxhn6ICE0KdSulzQxb90NXEkbu4xmKIsCmkbvARw20lx0kylRZLjg0Ga8oM5dfT3Sq4Z9s2&#10;OxT1//7qb6Vt98FMWSs16HfrOYhAXfiKP+6djvMn8P4lHiC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c/Dm+AAAA2wAAAA8AAAAAAAAAAAAAAAAAmAIAAGRycy9kb3ducmV2&#10;LnhtbFBLBQYAAAAABAAEAPUAAACDAwAAAAA=&#10;" fillcolor="#4f81bd" strokecolor="#243f60" strokeweight="2pt"/>
                    <v:rect id="1041" o:spid="_x0000_s1038" style="position:absolute;top:3450;width:11620;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EW8EA&#10;AADbAAAADwAAAGRycy9kb3ducmV2LnhtbERPTWuDQBC9B/oflin0lqwNWorJRsQglNyamkNuU3ei&#10;UndW3K3af58tFHqbx/ucfbaYXkw0us6ygudNBIK4trrjRkH1Ua5fQTiPrLG3TAp+yEF2eFjtMdV2&#10;5neazr4RIYRdigpa74dUSle3ZNBt7EAcuJsdDfoAx0bqEecQbnq5jaIXabDj0NDiQEVL9df52yhI&#10;LuWQxHmxVNdjNMsrn2L8RKWeHpd8B8LT4v/Ff+43HebH8PtLOE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rhFvBAAAA2wAAAA8AAAAAAAAAAAAAAAAAmAIAAGRycy9kb3du&#10;cmV2LnhtbFBLBQYAAAAABAAEAPUAAACGAwAAAAA=&#10;" filled="f" stroked="f" strokeweight="2pt">
                      <v:textbox inset="0,0,0,0">
                        <w:txbxContent>
                          <w:p w14:paraId="4CAA4F0D" w14:textId="77777777" w:rsidR="00240ED5" w:rsidRDefault="00240ED5" w:rsidP="009415F8">
                            <w:pPr>
                              <w:spacing w:after="0"/>
                              <w:jc w:val="center"/>
                              <w:rPr>
                                <w:b/>
                                <w:caps/>
                                <w:color w:val="FFFFFF"/>
                                <w:sz w:val="24"/>
                                <w:szCs w:val="24"/>
                                <w:lang w:val="en-US"/>
                              </w:rPr>
                            </w:pPr>
                            <w:r>
                              <w:rPr>
                                <w:b/>
                                <w:caps/>
                                <w:color w:val="FFFFFF"/>
                                <w:sz w:val="24"/>
                                <w:szCs w:val="24"/>
                                <w:lang w:val="en-US"/>
                              </w:rPr>
                              <w:t>RVVI/Sekce VVI</w:t>
                            </w:r>
                          </w:p>
                        </w:txbxContent>
                      </v:textbox>
                    </v:rect>
                    <v:rect id="1042" o:spid="_x0000_s1039" style="position:absolute;left:517;top:603;width:1052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bwBcIA&#10;AADbAAAADwAAAGRycy9kb3ducmV2LnhtbERPS2sCMRC+F/wPYYTeaqJgka1RVBTbi+ADbG/Tzbi7&#10;uJksm6irv94Igrf5+J4zHDe2FGeqfeFYQ7ejQBCnzhScadhtFx8DED4gGywdk4YreRiPWm9DTIy7&#10;8JrOm5CJGMI+QQ15CFUipU9zsug7riKO3MHVFkOEdSZNjZcYbkvZU+pTWiw4NuRY0Syn9Lg5WQ3l&#10;3z6o/8lS3tTqZ35azq6/Uyy0fm83ky8QgZrwEj/d3ybO78Pjl3iAH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vAFwgAAANsAAAAPAAAAAAAAAAAAAAAAAJgCAABkcnMvZG93&#10;bnJldi54bWxQSwUGAAAAAAQABAD1AAAAhwMAAAAA&#10;" strokecolor="white" strokeweight="1pt">
                      <v:textbox inset="0,0,0,0">
                        <w:txbxContent>
                          <w:p w14:paraId="00542ECF"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realizace</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44" o:spid="_x0000_s1040" type="#_x0000_t13" style="position:absolute;left:76125;top:12285;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QcsMA&#10;AADbAAAADwAAAGRycy9kb3ducmV2LnhtbERP3WrCMBS+H/gO4QjejJnqoEhnlDGYCOLEugc4a86a&#10;bs1JTaLWPf0yGHh3Pr7fM1/2thVn8qFxrGAyzkAQV043XCt4P7w+zECEiKyxdUwKrhRguRjczbHQ&#10;7sJ7OpexFimEQ4EKTIxdIWWoDFkMY9cRJ+7TeYsxQV9L7fGSwm0rp1mWS4sNpwaDHb0Yqr7Lk1Ww&#10;m+Zv9949bn52V1N9fK2aw/ZYKjUa9s9PICL18Sb+d691mp/D3y/p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WQcsMAAADbAAAADwAAAAAAAAAAAAAAAACYAgAAZHJzL2Rv&#10;d25yZXYueG1sUEsFBgAAAAAEAAQA9QAAAIgDAAAAAA==&#10;" adj="18619" fillcolor="black" strokeweight="2pt"/>
                  <v:group id="1045" o:spid="_x0000_s1041" style="position:absolute;left:48300;top:7797;width:11627;height:10160" coordsize="11626,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1046" o:spid="_x0000_s1042" style="position:absolute;width:11626;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uSMIA&#10;AADbAAAADwAAAGRycy9kb3ducmV2LnhtbESPQWvDMAyF74P9B6PBbouzHkpJ45YRGGthl2aDXkWs&#10;xaGxnMVukv376VDoTeI9vfep3C++VxONsQts4DXLQRE3wXbcGvj+en/ZgIoJ2WIfmAz8UYT97vGh&#10;xMKGmU801alVEsKxQAMupaHQOjaOPMYsDMSi/YTRY5J1bLUdcZZw3+tVnq+1x46lweFAlaPmUl+9&#10;gWv1MVWf7XA+XuJv56djcmu2xjw/LW9bUImWdDffrg9W8AVWfpEB9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G5IwgAAANsAAAAPAAAAAAAAAAAAAAAAAJgCAABkcnMvZG93&#10;bnJldi54bWxQSwUGAAAAAAQABAD1AAAAhwMAAAAA&#10;" fillcolor="#4f81bd" strokecolor="#243f60" strokeweight="2pt"/>
                    <v:rect id="1047" o:spid="_x0000_s1043" style="position:absolute;top:3498;width:11620;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rxcAA&#10;AADbAAAADwAAAGRycy9kb3ducmV2LnhtbERPTYvCMBC9C/sfwizsTdNdVNzaVEQRFm9q9+BtbMa2&#10;2ExKE23990YQvM3jfU6y6E0tbtS6yrKC71EEgji3uuJCQXbYDGcgnEfWWFsmBXdysEg/BgnG2na8&#10;o9veFyKEsItRQel9E0vp8pIMupFtiAN3tq1BH2BbSN1iF8JNLX+iaCoNVhwaSmxoVVJ+2V+Ngsn/&#10;ppmMl6s+O66jTh55O8YTKvX12S/nIDz1/i1+uf90mP8L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orxcAAAADbAAAADwAAAAAAAAAAAAAAAACYAgAAZHJzL2Rvd25y&#10;ZXYueG1sUEsFBgAAAAAEAAQA9QAAAIUDAAAAAA==&#10;" filled="f" stroked="f" strokeweight="2pt">
                      <v:textbox inset="0,0,0,0">
                        <w:txbxContent>
                          <w:p w14:paraId="3061204A" w14:textId="77777777" w:rsidR="00240ED5" w:rsidRDefault="00240ED5" w:rsidP="009415F8">
                            <w:pPr>
                              <w:spacing w:after="0"/>
                              <w:jc w:val="center"/>
                              <w:rPr>
                                <w:b/>
                                <w:caps/>
                                <w:color w:val="FFFFFF"/>
                                <w:sz w:val="24"/>
                                <w:szCs w:val="24"/>
                                <w:lang w:val="en-US"/>
                              </w:rPr>
                            </w:pPr>
                            <w:r>
                              <w:rPr>
                                <w:b/>
                                <w:caps/>
                                <w:color w:val="FFFFFF"/>
                                <w:sz w:val="24"/>
                                <w:szCs w:val="24"/>
                                <w:lang w:val="en-US"/>
                              </w:rPr>
                              <w:t>poskytovatel</w:t>
                            </w:r>
                          </w:p>
                          <w:p w14:paraId="1920960B" w14:textId="77777777" w:rsidR="00240ED5" w:rsidRDefault="00240ED5" w:rsidP="009415F8">
                            <w:pPr>
                              <w:spacing w:after="0"/>
                              <w:jc w:val="center"/>
                              <w:rPr>
                                <w:b/>
                                <w:caps/>
                                <w:color w:val="FFFFFF"/>
                                <w:sz w:val="24"/>
                                <w:szCs w:val="24"/>
                                <w:lang w:val="en-US"/>
                              </w:rPr>
                            </w:pPr>
                            <w:r>
                              <w:rPr>
                                <w:b/>
                                <w:caps/>
                                <w:color w:val="FFFFFF"/>
                                <w:sz w:val="24"/>
                                <w:szCs w:val="24"/>
                                <w:lang w:val="en-US"/>
                              </w:rPr>
                              <w:t>RVVI/Sekce VVI</w:t>
                            </w:r>
                          </w:p>
                          <w:p w14:paraId="1228F1B3" w14:textId="77777777" w:rsidR="00240ED5" w:rsidRDefault="00240ED5" w:rsidP="009415F8">
                            <w:pPr>
                              <w:spacing w:after="0" w:line="240" w:lineRule="auto"/>
                              <w:jc w:val="center"/>
                              <w:rPr>
                                <w:b/>
                                <w:caps/>
                                <w:color w:val="FFFFFF"/>
                                <w:sz w:val="24"/>
                                <w:szCs w:val="24"/>
                                <w:lang w:val="en-US"/>
                              </w:rPr>
                            </w:pPr>
                            <w:r>
                              <w:rPr>
                                <w:b/>
                                <w:caps/>
                                <w:color w:val="FFFFFF"/>
                                <w:sz w:val="24"/>
                                <w:szCs w:val="24"/>
                                <w:lang w:val="en-US"/>
                              </w:rPr>
                              <w:t>EXPERTI</w:t>
                            </w:r>
                          </w:p>
                        </w:txbxContent>
                      </v:textbox>
                    </v:rect>
                    <v:rect id="1048" o:spid="_x0000_s1044" style="position:absolute;left:477;top:556;width:1052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ZIMAA&#10;AADbAAAADwAAAGRycy9kb3ducmV2LnhtbERPTYvCMBC9C/6HMII3TfQgSzWKiqJ7WdBdUG9jM7bF&#10;ZlKaqHV/vTkIHh/vezJrbCnuVPvCsYZBX4EgTp0pONPw97vufYHwAdlg6Zg0PMnDbNpuTTAx7sE7&#10;uu9DJmII+wQ15CFUiZQ+zcmi77uKOHIXV1sMEdaZNDU+Yrgt5VCpkbRYcGzIsaJlTul1f7MaytMh&#10;qPN8I//Vz/fqtlk+jwsstO52mvkYRKAmfMRv99ZoGMb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2ZIMAAAADbAAAADwAAAAAAAAAAAAAAAACYAgAAZHJzL2Rvd25y&#10;ZXYueG1sUEsFBgAAAAAEAAQA9QAAAIUDAAAAAA==&#10;" strokecolor="white" strokeweight="1pt">
                      <v:textbox inset="0,0,0,0">
                        <w:txbxContent>
                          <w:p w14:paraId="2385D59D"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JEDNÁNÍ</w:t>
                            </w:r>
                          </w:p>
                        </w:txbxContent>
                      </v:textbox>
                    </v:rect>
                  </v:group>
                  <v:rect id="1049" o:spid="_x0000_s1045" style="position:absolute;left:56;top:5329;width:23533;height: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kvMIA&#10;AADbAAAADwAAAGRycy9kb3ducmV2LnhtbESPX2vCMBTF3wd+h3CFvc2kPozRGUUERYRtrA6fr821&#10;KTY3pUm1+unNYLDHw/nz48wWg2vEhbpQe9aQTRQI4tKbmisNP/v1yxuIEJENNp5Jw40CLOajpxnm&#10;xl/5my5FrEQa4ZCjBhtjm0sZSksOw8S3xMk7+c5hTLKrpOnwmsZdI6dKvUqHNSeCxZZWlspz0TsN&#10;3n7cD8XuqHZS3Q5fG+wT6FPr5/GwfAcRaYj/4b/21miYZvD7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mS8wgAAANsAAAAPAAAAAAAAAAAAAAAAAJgCAABkcnMvZG93&#10;bnJldi54bWxQSwUGAAAAAAQABAD1AAAAhwMAAAAA&#10;" fillcolor="#4f81bd" strokecolor="#243f60" strokeweight="2pt">
                    <v:textbox inset="0,0,0,0">
                      <w:txbxContent>
                        <w:p w14:paraId="75E45AA1" w14:textId="77777777" w:rsidR="00240ED5" w:rsidRDefault="00240ED5" w:rsidP="009415F8">
                          <w:pPr>
                            <w:spacing w:after="0"/>
                            <w:jc w:val="center"/>
                            <w:rPr>
                              <w:b/>
                              <w:i/>
                              <w:color w:val="FFFFFF"/>
                              <w:sz w:val="24"/>
                              <w:szCs w:val="24"/>
                            </w:rPr>
                          </w:pPr>
                          <w:r>
                            <w:rPr>
                              <w:b/>
                              <w:i/>
                              <w:caps/>
                              <w:color w:val="FFFFFF"/>
                              <w:sz w:val="24"/>
                              <w:szCs w:val="24"/>
                              <w:lang w:val="en-US"/>
                            </w:rPr>
                            <w:t xml:space="preserve">HODNOCENÍ STAVU </w:t>
                          </w:r>
                          <w:r>
                            <w:rPr>
                              <w:b/>
                              <w:i/>
                              <w:color w:val="FFFFFF"/>
                              <w:sz w:val="24"/>
                              <w:szCs w:val="24"/>
                              <w:lang w:val="en-US"/>
                            </w:rPr>
                            <w:t>VaVaI</w:t>
                          </w:r>
                        </w:p>
                      </w:txbxContent>
                    </v:textbox>
                  </v:rect>
                  <v:group id="1050" o:spid="_x0000_s1046" style="position:absolute;left:64456;top:10658;width:10795;height:3988" coordsize="10795,3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1051" o:spid="_x0000_s1047" style="position:absolute;width:1079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fUMIA&#10;AADbAAAADwAAAGRycy9kb3ducmV2LnhtbESPX2vCMBTF3wW/Q7jC3jTRwZDOKCIoImzDKj7fNXdN&#10;WXNTmqh1n34RBB8P58+PM1t0rhYXakPlWcN4pEAQF95UXGo4HtbDKYgQkQ3WnknDjQIs5v3eDDPj&#10;r7ynSx5LkUY4ZKjBxthkUobCksMw8g1x8n586zAm2ZbStHhN466WE6XepMOKE8FiQytLxW9+dhq8&#10;/fg75btvtZPqdvra4DmBPrV+GXTLdxCRuvgMP9pbo2HyCvc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F9QwgAAANsAAAAPAAAAAAAAAAAAAAAAAJgCAABkcnMvZG93&#10;bnJldi54bWxQSwUGAAAAAAQABAD1AAAAhwMAAAAA&#10;" fillcolor="#4f81bd" strokecolor="#243f60" strokeweight="2pt">
                      <v:textbox inset="0,0,0,0">
                        <w:txbxContent>
                          <w:p w14:paraId="451E191F" w14:textId="77777777" w:rsidR="00240ED5" w:rsidRDefault="00240ED5" w:rsidP="009415F8">
                            <w:pPr>
                              <w:spacing w:after="0" w:line="200" w:lineRule="exact"/>
                              <w:jc w:val="center"/>
                              <w:rPr>
                                <w:b/>
                                <w:sz w:val="24"/>
                                <w:szCs w:val="24"/>
                              </w:rPr>
                            </w:pPr>
                          </w:p>
                        </w:txbxContent>
                      </v:textbox>
                    </v:rect>
                    <v:rect id="1052" o:spid="_x0000_s1048" style="position:absolute;top:477;width:10795;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O5sIA&#10;AADbAAAADwAAAGRycy9kb3ducmV2LnhtbESPQYvCMBSE7wv+h/AEb2uq1EWqsRRFkL3p1oO3Z/Ns&#10;i81LaaKt/34jLOxxmJlvmHU6mEY8qXO1ZQWzaQSCuLC65lJB/rP/XIJwHlljY5kUvMhBuhl9rDHR&#10;tucjPU++FAHCLkEFlfdtIqUrKjLoprYlDt7NdgZ9kF0pdYd9gJtGzqPoSxqsOSxU2NK2ouJ+ehgF&#10;i/O+XcTZdsgvu6iXF/6O8YpKTcZDtgLhafD/4b/2QSuYx/D+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07mwgAAANsAAAAPAAAAAAAAAAAAAAAAAJgCAABkcnMvZG93&#10;bnJldi54bWxQSwUGAAAAAAQABAD1AAAAhwMAAAAA&#10;" filled="f" stroked="f" strokeweight="2pt">
                      <v:textbox inset="0,0,0,0">
                        <w:txbxContent>
                          <w:p w14:paraId="2E9B8CC3" w14:textId="77777777" w:rsidR="00240ED5" w:rsidRDefault="00240ED5" w:rsidP="009415F8">
                            <w:pPr>
                              <w:spacing w:after="0" w:line="200" w:lineRule="exact"/>
                              <w:jc w:val="center"/>
                              <w:rPr>
                                <w:b/>
                                <w:caps/>
                                <w:color w:val="FFFFFF"/>
                                <w:sz w:val="24"/>
                                <w:szCs w:val="24"/>
                              </w:rPr>
                            </w:pPr>
                            <w:r>
                              <w:rPr>
                                <w:b/>
                                <w:caps/>
                                <w:color w:val="FFFFFF"/>
                                <w:sz w:val="24"/>
                                <w:szCs w:val="24"/>
                              </w:rPr>
                              <w:t>monitoring</w:t>
                            </w:r>
                          </w:p>
                          <w:p w14:paraId="2073F127" w14:textId="77777777" w:rsidR="00240ED5" w:rsidRDefault="00240ED5" w:rsidP="009415F8">
                            <w:pPr>
                              <w:spacing w:after="0" w:line="200" w:lineRule="exact"/>
                              <w:jc w:val="center"/>
                              <w:rPr>
                                <w:b/>
                                <w:sz w:val="24"/>
                                <w:szCs w:val="24"/>
                              </w:rPr>
                            </w:pPr>
                            <w:r>
                              <w:rPr>
                                <w:b/>
                                <w:sz w:val="24"/>
                                <w:szCs w:val="24"/>
                              </w:rPr>
                              <w:t>A, B, C, D</w:t>
                            </w:r>
                          </w:p>
                          <w:p w14:paraId="1AF7369E" w14:textId="77777777" w:rsidR="00240ED5" w:rsidRDefault="00240ED5" w:rsidP="009415F8">
                            <w:pPr>
                              <w:spacing w:after="0" w:line="240" w:lineRule="auto"/>
                              <w:jc w:val="center"/>
                              <w:rPr>
                                <w:b/>
                                <w:caps/>
                                <w:color w:val="FFFFFF"/>
                                <w:sz w:val="24"/>
                                <w:szCs w:val="24"/>
                                <w:lang w:val="en-US"/>
                              </w:rPr>
                            </w:pPr>
                          </w:p>
                        </w:txbxContent>
                      </v:textbox>
                    </v:rect>
                  </v:group>
                  <v:group id="1053" o:spid="_x0000_s1049" style="position:absolute;left:79547;top:9144;width:11627;height:6184" coordsize="11626,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1054" o:spid="_x0000_s1050"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q8AA&#10;AADbAAAADwAAAGRycy9kb3ducmV2LnhtbESPQYvCMBSE7wv+h/CEva2pgkWqUaQgKnhRF/b6aJ5N&#10;sXmpTazdf28EweMwM98wi1Vva9FR6yvHCsajBARx4XTFpYLf8+ZnBsIHZI21Y1LwTx5Wy8HXAjPt&#10;Hnyk7hRKESHsM1RgQmgyKX1hyKIfuYY4ehfXWgxRtqXULT4i3NZykiSptFhxXDDYUG6ouJ7uVsE9&#10;33b5oWz+9ld/q2y3DyZlrdT3sF/PQQTqwyf8bu+0gnQKr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yq8AAAADbAAAADwAAAAAAAAAAAAAAAACYAgAAZHJzL2Rvd25y&#10;ZXYueG1sUEsFBgAAAAAEAAQA9QAAAIUDAAAAAA==&#10;" fillcolor="#4f81bd" strokecolor="#243f60" strokeweight="2pt"/>
                    <v:rect id="1055" o:spid="_x0000_s1051" style="position:absolute;top:3429;width:11620;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MysEA&#10;AADbAAAADwAAAGRycy9kb3ducmV2LnhtbESPQYvCMBSE74L/ITzBm6aKFqlGEUWQvan14O3ZPNti&#10;81KaaLv/3iwseBxm5htmtelMJd7UuNKygsk4AkGcWV1yriC9HEYLEM4ja6wsk4JfcrBZ93srTLRt&#10;+UTvs89FgLBLUEHhfZ1I6bKCDLqxrYmD97CNQR9kk0vdYBvgppLTKIqlwZLDQoE17QrKnueXUTC/&#10;Hur5bLvr0ts+auWNf2Z4R6WGg267BOGp89/wf/uoFcQx/H0JP0C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zzMrBAAAA2wAAAA8AAAAAAAAAAAAAAAAAmAIAAGRycy9kb3du&#10;cmV2LnhtbFBLBQYAAAAABAAEAPUAAACGAwAAAAA=&#10;" filled="f" stroked="f" strokeweight="2pt">
                      <v:textbox inset="0,0,0,0">
                        <w:txbxContent>
                          <w:p w14:paraId="59292BB0" w14:textId="77777777" w:rsidR="00240ED5" w:rsidRDefault="00240ED5" w:rsidP="009415F8">
                            <w:pPr>
                              <w:spacing w:after="0"/>
                              <w:jc w:val="center"/>
                              <w:rPr>
                                <w:b/>
                                <w:caps/>
                                <w:color w:val="FFFFFF"/>
                                <w:sz w:val="24"/>
                                <w:szCs w:val="24"/>
                                <w:lang w:val="en-US"/>
                              </w:rPr>
                            </w:pPr>
                            <w:r>
                              <w:rPr>
                                <w:b/>
                                <w:caps/>
                                <w:color w:val="FFFFFF"/>
                                <w:sz w:val="24"/>
                                <w:szCs w:val="24"/>
                                <w:lang w:val="en-US"/>
                              </w:rPr>
                              <w:t>RVVI</w:t>
                            </w:r>
                          </w:p>
                        </w:txbxContent>
                      </v:textbox>
                    </v:rect>
                    <v:rect id="1056" o:spid="_x0000_s1052" style="position:absolute;left:508;top:635;width:10528;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4lMUA&#10;AADbAAAADwAAAGRycy9kb3ducmV2LnhtbESPQWvCQBSE70L/w/IK3sxuPViJboKVivYiaAvq7TX7&#10;moRm34bsqtFf3y0Uehxm5htmnve2ERfqfO1Yw1OiQBAXztRcavh4X42mIHxANtg4Jg038pBnD4M5&#10;psZdeUeXfShFhLBPUUMVQptK6YuKLPrEtcTR+3KdxRBlV0rT4TXCbSPHSk2kxZrjQoUtLSsqvvdn&#10;q6E5HYL6XKzlXW3fXs/r5e34grXWw8d+MQMRqA//4b/2xmiYPMP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riUxQAAANsAAAAPAAAAAAAAAAAAAAAAAJgCAABkcnMv&#10;ZG93bnJldi54bWxQSwUGAAAAAAQABAD1AAAAigMAAAAA&#10;" strokecolor="white" strokeweight="1pt">
                      <v:textbox inset="0,0,0,0">
                        <w:txbxContent>
                          <w:p w14:paraId="496A5401"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schválení</w:t>
                            </w:r>
                          </w:p>
                        </w:txbxContent>
                      </v:textbox>
                    </v:rect>
                  </v:group>
                  <v:shape id="1057" o:spid="_x0000_s1053" type="#_x0000_t13" style="position:absolute;left:25580;top:8246;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S5sIA&#10;AADbAAAADwAAAGRycy9kb3ducmV2LnhtbERP3WrCMBS+H/gO4Qi7GZrOQRnVKGMwEURl1Qc4Nsem&#10;rjnpkkzrnt5cDHb58f3PFr1txYV8aBwreB5nIIgrpxuuFRz2H6NXECEia2wdk4IbBVjMBw8zLLS7&#10;8iddyliLFMKhQAUmxq6QMlSGLIax64gTd3LeYkzQ11J7vKZw28pJluXSYsOpwWBH74aqr/LHKthN&#10;8u2Tdy/r393NVMfzstlvvkulHof92xREpD7+i//cK60gT2PT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NLmwgAAANsAAAAPAAAAAAAAAAAAAAAAAJgCAABkcnMvZG93&#10;bnJldi54bWxQSwUGAAAAAAQABAD1AAAAhwMAAAAA&#10;" adj="18619" fillcolor="black" strokeweight="2pt"/>
                  <v:shape id="1058" o:spid="_x0000_s1054" type="#_x0000_t13" style="position:absolute;left:25805;top:16605;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3fcYA&#10;AADbAAAADwAAAGRycy9kb3ducmV2LnhtbESP0WoCMRRE3wv+Q7hCX6Rma2Fpt0aRQotQVLr2A243&#10;t5utm5ttEnX1601B6OMwM2eY6by3rTiQD41jBffjDARx5XTDtYLP7evdI4gQkTW2jknBiQLMZ4Ob&#10;KRbaHfmDDmWsRYJwKFCBibErpAyVIYth7Dri5H07bzEm6WupPR4T3LZykmW5tNhwWjDY0Yuhalfu&#10;rYLNJF+PvHt4P29Opvr6eWu2q99Sqdthv3gGEamP/+Fre6kV5E/w9yX9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x3fcYAAADbAAAADwAAAAAAAAAAAAAAAACYAgAAZHJz&#10;L2Rvd25yZXYueG1sUEsFBgAAAAAEAAQA9QAAAIsDAAAAAA==&#10;" adj="18619" fillcolor="black" strokeweight="2pt"/>
                  <v:shape id="1059" o:spid="_x0000_s1055" type="#_x0000_t13" style="position:absolute;left:43588;top:8246;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IPcMA&#10;AADbAAAADwAAAGRycy9kb3ducmV2LnhtbERP3WrCMBS+F3yHcITdDE114KQaZQw2BmOTVR/g2Byb&#10;anNSk0zrnn65ELz8+P4Xq8424kw+1I4VjEcZCOLS6ZorBdvN23AGIkRkjY1jUnClAKtlv7fAXLsL&#10;/9C5iJVIIRxyVGBibHMpQ2nIYhi5ljhxe+ctxgR9JbXHSwq3jZxk2VRarDk1GGzp1VB5LH6tgvVk&#10;+v3o3dPn3/pqyt3hvd58nQqlHgbdyxxEpC7exTf3h1bwnNan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IPcMAAADbAAAADwAAAAAAAAAAAAAAAACYAgAAZHJzL2Rv&#10;d25yZXYueG1sUEsFBgAAAAAEAAQA9QAAAIgDAAAAAA==&#10;" adj="18619" fillcolor="black" strokeweight="2pt"/>
                  <v:shape id="1060" o:spid="_x0000_s1056" type="#_x0000_t13" style="position:absolute;left:43812;top:16605;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tpsYA&#10;AADbAAAADwAAAGRycy9kb3ducmV2LnhtbESP0WoCMRRE3wX/IVyhL0WzWlDZGkWElkJpxbUfcLu5&#10;3axubrZJqmu/vhEKPg4zc4ZZrDrbiBP5UDtWMB5lIIhLp2uuFHzsn4ZzECEia2wck4ILBVgt+70F&#10;5tqdeUenIlYiQTjkqMDE2OZShtKQxTByLXHyvpy3GJP0ldQezwluGznJsqm0WHNaMNjSxlB5LH6s&#10;gu1k+n7v3cPr7/Ziys/Dc71/+y6Uuht060cQkbp4C/+3X7SC2Riu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PtpsYAAADbAAAADwAAAAAAAAAAAAAAAACYAgAAZHJz&#10;L2Rvd25yZXYueG1sUEsFBgAAAAAEAAQA9QAAAIsDAAAAAA==&#10;" adj="18619" fillcolor="black" strokeweight="2pt"/>
                  <v:shape id="1061" o:spid="_x0000_s1057" type="#_x0000_t13" style="position:absolute;left:61034;top:12229;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z0cYA&#10;AADbAAAADwAAAGRycy9kb3ducmV2LnhtbESPUUvDMBSF3wf+h3AHvohLrTClNh0iTAaiw84fcG2u&#10;TV1z0yXZ1vnrjSDs8XDO+Q6nXIy2FwfyoXOs4GaWgSBunO64VfCxWV7fgwgRWWPvmBScKMCiupiU&#10;WGh35Hc61LEVCcKhQAUmxqGQMjSGLIaZG4iT9+W8xZikb6X2eExw28s8y+bSYsdpweBAT4aabb23&#10;Ctb5/O3Ku9uXn/XJNJ/fz93mdVcrdTkdHx9ARBrjOfzfXmkFdzn8fUk/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Fz0cYAAADbAAAADwAAAAAAAAAAAAAAAACYAgAAZHJz&#10;L2Rvd25yZXYueG1sUEsFBgAAAAAEAAQA9QAAAIsDAAAAAA==&#10;" adj="18619" fillcolor="black" strokeweight="2pt"/>
                </v:group>
                <v:group id="1062" o:spid="_x0000_s1058" style="position:absolute;left:6731;top:23224;width:91791;height:33830" coordsize="91791,33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1063" o:spid="_x0000_s1059" style="position:absolute;left:30461;top:3141;width:11627;height:30689" coordsize="11626,3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1064" o:spid="_x0000_s1060" style="position:absolute;width:11626;height:9271" coordsize="11626,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1065" o:spid="_x0000_s1061" style="position:absolute;width:11626;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msEA&#10;AADbAAAADwAAAGRycy9kb3ducmV2LnhtbESPzarCMBSE9xd8h3AEd9dUFyrVKFK4XAU3/oDbQ3Ns&#10;is1JbWKtb28EweUwM98wi1VnK9FS40vHCkbDBARx7nTJhYLT8e93BsIHZI2VY1LwJA+rZe9ngal2&#10;D95TewiFiBD2KSowIdSplD43ZNEPXU0cvYtrLIYom0LqBh8Rbis5TpKJtFhyXDBYU2Yovx7uVsE9&#10;+2+zXVGft1d/K227DWbCWqlBv1vPQQTqwjf8aW+0gukU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4H5rBAAAA2wAAAA8AAAAAAAAAAAAAAAAAmAIAAGRycy9kb3du&#10;cmV2LnhtbFBLBQYAAAAABAAEAPUAAACGAwAAAAA=&#10;" fillcolor="#4f81bd" strokecolor="#243f60" strokeweight="2pt"/>
                      <v:rect id="1066" o:spid="_x0000_s1062" style="position:absolute;top:3253;width:11620;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r/rwA&#10;AADbAAAADwAAAGRycy9kb3ducmV2LnhtbERPyQrCMBC9C/5DGMGbpoob1SiiCOLN7eBtbMa22ExK&#10;E239e3MQPD7evlg1phBvqlxuWcGgH4EgTqzOOVVwOe96MxDOI2ssLJOCDzlYLdutBcba1nyk98mn&#10;IoSwi1FB5n0ZS+mSjAy6vi2JA/ewlUEfYJVKXWEdwk0hh1E0kQZzDg0ZlrTJKHmeXkbB+Lorx6P1&#10;prnctlEtb3wY4R2V6naa9RyEp8b/xT/3XiuYhr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uWv+vAAAANsAAAAPAAAAAAAAAAAAAAAAAJgCAABkcnMvZG93bnJldi54&#10;bWxQSwUGAAAAAAQABAD1AAAAgQMAAAAA&#10;" filled="f" stroked="f" strokeweight="2pt">
                        <v:textbox inset="0,0,0,0">
                          <w:txbxContent>
                            <w:p w14:paraId="2C1FBE25" w14:textId="77777777" w:rsidR="00240ED5" w:rsidRDefault="00240ED5" w:rsidP="009415F8">
                              <w:pPr>
                                <w:spacing w:after="0" w:line="220" w:lineRule="exact"/>
                                <w:jc w:val="center"/>
                                <w:rPr>
                                  <w:b/>
                                  <w:color w:val="FFFFFF"/>
                                  <w:sz w:val="24"/>
                                  <w:szCs w:val="24"/>
                                  <w:lang w:val="en-US"/>
                                </w:rPr>
                              </w:pPr>
                              <w:r>
                                <w:rPr>
                                  <w:b/>
                                  <w:caps/>
                                  <w:color w:val="FFFFFF"/>
                                  <w:sz w:val="24"/>
                                  <w:szCs w:val="24"/>
                                  <w:lang w:val="en-US"/>
                                </w:rPr>
                                <w:t xml:space="preserve">AVČR </w:t>
                              </w:r>
                              <w:r>
                                <w:rPr>
                                  <w:b/>
                                  <w:color w:val="FFFFFF"/>
                                  <w:sz w:val="24"/>
                                  <w:szCs w:val="24"/>
                                </w:rPr>
                                <w:t>předá</w:t>
                              </w:r>
                              <w:r>
                                <w:rPr>
                                  <w:b/>
                                  <w:color w:val="FFFFFF"/>
                                  <w:sz w:val="24"/>
                                  <w:szCs w:val="24"/>
                                  <w:lang w:val="en-US"/>
                                </w:rPr>
                                <w:t xml:space="preserve"> </w:t>
                              </w:r>
                              <w:r>
                                <w:rPr>
                                  <w:b/>
                                  <w:color w:val="FFFFFF"/>
                                  <w:sz w:val="24"/>
                                  <w:szCs w:val="24"/>
                                </w:rPr>
                                <w:t>výsledky</w:t>
                              </w:r>
                              <w:r>
                                <w:rPr>
                                  <w:b/>
                                  <w:color w:val="FFFFFF"/>
                                  <w:sz w:val="24"/>
                                  <w:szCs w:val="24"/>
                                  <w:lang w:val="en-US"/>
                                </w:rPr>
                                <w:t xml:space="preserve"> </w:t>
                              </w:r>
                              <w:r>
                                <w:rPr>
                                  <w:b/>
                                  <w:color w:val="FFFFFF"/>
                                  <w:sz w:val="24"/>
                                  <w:szCs w:val="24"/>
                                </w:rPr>
                                <w:t>hodnocení</w:t>
                              </w:r>
                            </w:p>
                            <w:p w14:paraId="58CE4F2E" w14:textId="77777777" w:rsidR="00240ED5" w:rsidRDefault="00240ED5" w:rsidP="009415F8">
                              <w:pPr>
                                <w:spacing w:after="0" w:line="220" w:lineRule="exact"/>
                                <w:jc w:val="center"/>
                                <w:rPr>
                                  <w:b/>
                                  <w:caps/>
                                  <w:color w:val="FFFFFF"/>
                                  <w:sz w:val="24"/>
                                  <w:szCs w:val="24"/>
                                  <w:lang w:val="en-US"/>
                                </w:rPr>
                              </w:pPr>
                              <w:r>
                                <w:rPr>
                                  <w:b/>
                                  <w:caps/>
                                  <w:color w:val="FFFFFF"/>
                                  <w:sz w:val="24"/>
                                  <w:szCs w:val="24"/>
                                  <w:lang w:val="en-US"/>
                                </w:rPr>
                                <w:t>RVVI/Sekci VVI</w:t>
                              </w:r>
                            </w:p>
                          </w:txbxContent>
                        </v:textbox>
                      </v:rect>
                      <v:rect id="1067" o:spid="_x0000_s1063" style="position:absolute;left:336;top:392;width:11125;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GGsIA&#10;AADbAAAADwAAAGRycy9kb3ducmV2LnhtbERPy2rCQBTdF/yH4RbcmZl2IZI6ig0WdVPQFtrurplr&#10;Epq5EzJjHv16ZyF0eTjv5Xqwteio9ZVjDU+JAkGcO1NxoeHz4222AOEDssHaMWkYycN6NXlYYmpc&#10;z0fqTqEQMYR9ihrKEJpUSp+XZNEnriGO3MW1FkOEbSFNi30Mt7V8VmouLVYcG0psKCsp/z1drYb6&#10;5yuo82Yn/9T7YXvdZeP3K1ZaTx+HzQuIQEP4F9/de6NhEdfH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8YawgAAANsAAAAPAAAAAAAAAAAAAAAAAJgCAABkcnMvZG93&#10;bnJldi54bWxQSwUGAAAAAAQABAD1AAAAhwMAAAAA&#10;" strokecolor="white" strokeweight="1pt">
                        <v:textbox inset="0,0,0,0">
                          <w:txbxContent>
                            <w:p w14:paraId="5EADD368"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 xml:space="preserve">AVČR </w:t>
                              </w:r>
                            </w:p>
                          </w:txbxContent>
                        </v:textbox>
                      </v:rect>
                    </v:group>
                    <v:group id="1068" o:spid="_x0000_s1064" style="position:absolute;top:10658;width:11626;height:8109" coordsize="11626,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1069" o:spid="_x0000_s1065" style="position:absolute;width:11626;height:8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MJcIA&#10;AADbAAAADwAAAGRycy9kb3ducmV2LnhtbESPQWuDQBSE74H+h+UVeotrcxAx2UgRSivk0rSQ68N9&#10;cUX3rXU3av59t1DocZiZb5hDudpBzDT5zrGC5yQFQdw43XGr4OvzdZuD8AFZ4+CYFNzJQ3l82Byw&#10;0G7hD5rPoRURwr5ABSaEsZDSN4Ys+sSNxNG7usliiHJqpZ5wiXA7yF2aZtJix3HB4EiVoaY/36yC&#10;W/U2V6d2vNS9/+7sXAeTsVbq6XF92YMItIb/8F/7XSvId/D7Jf4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swlwgAAANsAAAAPAAAAAAAAAAAAAAAAAJgCAABkcnMvZG93&#10;bnJldi54bWxQSwUGAAAAAAQABAD1AAAAhwMAAAAA&#10;" fillcolor="#4f81bd" strokecolor="#243f60" strokeweight="2pt"/>
                      <v:rect id="1070" o:spid="_x0000_s1066" style="position:absolute;top:3260;width:11620;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JqMIA&#10;AADbAAAADwAAAGRycy9kb3ducmV2LnhtbESPS4vCQBCE74L/YWjBm058ItFJEBdBvK2Pg7c20ybB&#10;TE/IzJr4752FhT0WVfUVtUk7U4kXNa60rGAyjkAQZ1aXnCu4nPejFQjnkTVWlknBmxykSb+3wVjb&#10;lr/pdfK5CBB2MSoovK9jKV1WkEE3tjVx8B62MeiDbHKpG2wD3FRyGkVLabDksFBgTbuCsufpxyhY&#10;XPf1Yr7ddZfbV9TKGx/neEelhoNuuwbhqfP/4b/2QStYzeD3S/gBM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ImowgAAANsAAAAPAAAAAAAAAAAAAAAAAJgCAABkcnMvZG93&#10;bnJldi54bWxQSwUGAAAAAAQABAD1AAAAhwMAAAAA&#10;" filled="f" stroked="f" strokeweight="2pt">
                        <v:textbox inset="0,0,0,0">
                          <w:txbxContent>
                            <w:p w14:paraId="456E20D9" w14:textId="77777777" w:rsidR="00240ED5" w:rsidRDefault="00240ED5" w:rsidP="009415F8">
                              <w:pPr>
                                <w:spacing w:after="0" w:line="220" w:lineRule="exact"/>
                                <w:jc w:val="center"/>
                                <w:rPr>
                                  <w:b/>
                                  <w:color w:val="FFFFFF"/>
                                  <w:sz w:val="24"/>
                                  <w:szCs w:val="24"/>
                                  <w:lang w:val="en-US"/>
                                </w:rPr>
                              </w:pPr>
                              <w:r>
                                <w:rPr>
                                  <w:b/>
                                  <w:color w:val="FFFFFF"/>
                                  <w:sz w:val="24"/>
                                  <w:szCs w:val="24"/>
                                  <w:lang w:val="en-US"/>
                                </w:rPr>
                                <w:t>Rezorty ve spolupráci s</w:t>
                              </w:r>
                            </w:p>
                            <w:p w14:paraId="2CEEF887" w14:textId="77777777" w:rsidR="00240ED5" w:rsidRDefault="00240ED5" w:rsidP="009415F8">
                              <w:pPr>
                                <w:spacing w:after="0" w:line="220" w:lineRule="exact"/>
                                <w:jc w:val="center"/>
                                <w:rPr>
                                  <w:b/>
                                  <w:caps/>
                                  <w:color w:val="FFFFFF"/>
                                  <w:sz w:val="24"/>
                                  <w:szCs w:val="24"/>
                                  <w:lang w:val="en-US"/>
                                </w:rPr>
                              </w:pPr>
                              <w:r>
                                <w:rPr>
                                  <w:b/>
                                  <w:caps/>
                                  <w:color w:val="FFFFFF"/>
                                  <w:sz w:val="24"/>
                                  <w:szCs w:val="24"/>
                                  <w:lang w:val="en-US"/>
                                </w:rPr>
                                <w:t>RVVI/SekcÍ VVI</w:t>
                              </w:r>
                            </w:p>
                          </w:txbxContent>
                        </v:textbox>
                      </v:rect>
                      <v:rect id="1071" o:spid="_x0000_s1067" style="position:absolute;left:318;top:397;width:11125;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AGcUA&#10;AADbAAAADwAAAGRycy9kb3ducmV2LnhtbESPT2sCMRTE70K/Q3iCNzexSJGtUVRa1EvBP9D29tw8&#10;dxc3L8sm6tpPbwqCx2FmfsOMp62txIUaXzrWMEgUCOLMmZJzDfvdZ38Ewgdkg5Vj0nAjD9PJS2eM&#10;qXFX3tBlG3IRIexT1FCEUKdS+qwgiz5xNXH0jq6xGKJscmkavEa4reSrUm/SYslxocCaFgVlp+3Z&#10;aqh+v4M6zJbyT32tP87Lxe1njqXWvW47ewcRqA3P8KO9MhpGQ/j/En+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MAZxQAAANsAAAAPAAAAAAAAAAAAAAAAAJgCAABkcnMv&#10;ZG93bnJldi54bWxQSwUGAAAAAAQABAD1AAAAigMAAAAA&#10;" strokecolor="white" strokeweight="1pt">
                        <v:textbox inset="0,0,0,0">
                          <w:txbxContent>
                            <w:p w14:paraId="1B4592E4" w14:textId="77777777" w:rsidR="00240ED5" w:rsidRDefault="00240ED5" w:rsidP="009415F8">
                              <w:pPr>
                                <w:shd w:val="clear" w:color="auto" w:fill="FFFFFF"/>
                                <w:spacing w:after="0" w:line="240" w:lineRule="auto"/>
                                <w:jc w:val="center"/>
                                <w:rPr>
                                  <w:b/>
                                  <w:i/>
                                  <w:caps/>
                                  <w:color w:val="FFFFFF"/>
                                  <w:sz w:val="24"/>
                                  <w:szCs w:val="24"/>
                                </w:rPr>
                              </w:pPr>
                              <w:r>
                                <w:rPr>
                                  <w:b/>
                                  <w:i/>
                                  <w:color w:val="4F81BD"/>
                                  <w:sz w:val="24"/>
                                  <w:szCs w:val="24"/>
                                </w:rPr>
                                <w:t>Rezorty</w:t>
                              </w:r>
                              <w:r>
                                <w:rPr>
                                  <w:b/>
                                  <w:i/>
                                  <w:caps/>
                                  <w:color w:val="4F81BD"/>
                                  <w:sz w:val="24"/>
                                  <w:szCs w:val="24"/>
                                </w:rPr>
                                <w:t xml:space="preserve"> </w:t>
                              </w:r>
                            </w:p>
                          </w:txbxContent>
                        </v:textbox>
                      </v:rect>
                    </v:group>
                    <v:group id="1072" o:spid="_x0000_s1068" style="position:absolute;top:19914;width:11626;height:10774" coordsize="11626,10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1073" o:spid="_x0000_s1069" style="position:absolute;width:11626;height:10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vvcIA&#10;AADbAAAADwAAAGRycy9kb3ducmV2LnhtbESPT4vCMBTE74LfIbwFb5quB1eqqSwFUWEv/gGvj+Zt&#10;U9q81CbW+u03woLHYWZ+w6w3g21ET52vHCv4nCUgiAunKy4VXM7b6RKED8gaG8ek4EkeNtl4tMZU&#10;uwcfqT+FUkQI+xQVmBDaVEpfGLLoZ64ljt6v6yyGKLtS6g4fEW4bOU+ShbRYcVww2FJuqKhPd6vg&#10;nu/6/Kdsr4fa3yrbH4JZsFZq8jF8r0AEGsI7/N/eawXLL3h9i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W+9wgAAANsAAAAPAAAAAAAAAAAAAAAAAJgCAABkcnMvZG93&#10;bnJldi54bWxQSwUGAAAAAAQABAD1AAAAhwMAAAAA&#10;" fillcolor="#4f81bd" strokecolor="#243f60" strokeweight="2pt"/>
                      <v:rect id="1074" o:spid="_x0000_s1070" style="position:absolute;top:3249;width:11443;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b2bwA&#10;AADbAAAADwAAAGRycy9kb3ducmV2LnhtbERPzQ7BQBC+S7zDZiRubAkiZYkQibihDm6jO9pGd7bp&#10;Lq23tweJ45fvf7luTSneVLvCsoLRMAJBnFpdcKYguewHcxDOI2ssLZOCDzlYr7qdJcbaNnyi99ln&#10;IoSwi1FB7n0VS+nSnAy6oa2IA/ewtUEfYJ1JXWMTwk0px1E0kwYLDg05VrTNKX2eX0bB9LqvppPN&#10;tk1uu6iRNz5O8I5K9XvtZgHCU+v/4p/7oBXM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bBvZvAAAANsAAAAPAAAAAAAAAAAAAAAAAJgCAABkcnMvZG93bnJldi54&#10;bWxQSwUGAAAAAAQABAD1AAAAgQMAAAAA&#10;" filled="f" stroked="f" strokeweight="2pt">
                        <v:textbox inset="0,0,0,0">
                          <w:txbxContent>
                            <w:p w14:paraId="23E470DD" w14:textId="77777777" w:rsidR="00240ED5" w:rsidRDefault="00240ED5" w:rsidP="009415F8">
                              <w:pPr>
                                <w:spacing w:after="0" w:line="220" w:lineRule="exact"/>
                                <w:jc w:val="center"/>
                                <w:rPr>
                                  <w:b/>
                                  <w:caps/>
                                  <w:color w:val="FFFFFF"/>
                                  <w:sz w:val="24"/>
                                  <w:szCs w:val="24"/>
                                  <w:lang w:val="en-US"/>
                                </w:rPr>
                              </w:pPr>
                              <w:r>
                                <w:rPr>
                                  <w:b/>
                                  <w:caps/>
                                  <w:color w:val="FFFFFF"/>
                                  <w:sz w:val="24"/>
                                  <w:szCs w:val="24"/>
                                  <w:lang w:val="en-US"/>
                                </w:rPr>
                                <w:t>RVVI/Sekce VVI</w:t>
                              </w:r>
                            </w:p>
                            <w:p w14:paraId="0DCA9BEA" w14:textId="77777777" w:rsidR="00240ED5" w:rsidRDefault="00240ED5" w:rsidP="009415F8">
                              <w:pPr>
                                <w:spacing w:after="0" w:line="220" w:lineRule="exact"/>
                                <w:jc w:val="center"/>
                                <w:rPr>
                                  <w:b/>
                                  <w:caps/>
                                  <w:color w:val="FFFFFF"/>
                                  <w:sz w:val="24"/>
                                  <w:szCs w:val="24"/>
                                  <w:lang w:val="en-US"/>
                                </w:rPr>
                              </w:pPr>
                              <w:r>
                                <w:rPr>
                                  <w:b/>
                                  <w:color w:val="FFFFFF"/>
                                  <w:sz w:val="24"/>
                                  <w:szCs w:val="24"/>
                                  <w:lang w:val="en-US"/>
                                </w:rPr>
                                <w:t>ve spolupráci s poskytovateli</w:t>
                              </w:r>
                            </w:p>
                          </w:txbxContent>
                        </v:textbox>
                      </v:rect>
                      <v:rect id="1075" o:spid="_x0000_s1071" style="position:absolute;left:318;top:397;width:11125;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vh8YA&#10;AADbAAAADwAAAGRycy9kb3ducmV2LnhtbESPT2vCQBTE7wW/w/KE3ppdPRRN3QQrinop+Afa3l6z&#10;r0lo9m3Irhr76V2h0OMwM79hZnlvG3GmzteONYwSBYK4cKbmUsPxsHqagPAB2WDjmDRcyUOeDR5m&#10;mBp34R2d96EUEcI+RQ1VCG0qpS8qsugT1xJH79t1FkOUXSlNh5cIt40cK/UsLdYcFypsaVFR8bM/&#10;WQ3N53tQX/O1/FVv2+Vpvbh+vGKt9eOwn7+ACNSH//Bfe2M0TKZ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vh8YAAADbAAAADwAAAAAAAAAAAAAAAACYAgAAZHJz&#10;L2Rvd25yZXYueG1sUEsFBgAAAAAEAAQA9QAAAIsDAAAAAA==&#10;" strokecolor="white" strokeweight="1pt">
                        <v:textbox inset="0,0,0,0">
                          <w:txbxContent>
                            <w:p w14:paraId="211CC1D3" w14:textId="77777777" w:rsidR="00240ED5" w:rsidRDefault="00240ED5" w:rsidP="009415F8">
                              <w:pPr>
                                <w:shd w:val="clear" w:color="auto" w:fill="FFFFFF"/>
                                <w:spacing w:after="0" w:line="240" w:lineRule="auto"/>
                                <w:jc w:val="center"/>
                                <w:rPr>
                                  <w:b/>
                                  <w:i/>
                                  <w:caps/>
                                  <w:color w:val="FFFFFF"/>
                                  <w:sz w:val="24"/>
                                  <w:szCs w:val="24"/>
                                </w:rPr>
                              </w:pPr>
                              <w:r>
                                <w:rPr>
                                  <w:b/>
                                  <w:i/>
                                  <w:color w:val="4F81BD"/>
                                  <w:sz w:val="24"/>
                                  <w:szCs w:val="24"/>
                                </w:rPr>
                                <w:t>VŠ</w:t>
                              </w:r>
                              <w:r>
                                <w:rPr>
                                  <w:b/>
                                  <w:i/>
                                  <w:caps/>
                                  <w:color w:val="4F81BD"/>
                                  <w:sz w:val="24"/>
                                  <w:szCs w:val="24"/>
                                </w:rPr>
                                <w:t xml:space="preserve"> </w:t>
                              </w:r>
                            </w:p>
                          </w:txbxContent>
                        </v:textbox>
                      </v:rect>
                    </v:group>
                  </v:group>
                  <v:group id="1076" o:spid="_x0000_s1072" style="position:absolute;left:49478;top:13407;width:42313;height:10160" coordsize="42312,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1077" o:spid="_x0000_s1073" style="position:absolute;width:11626;height:10160" coordsize="11626,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1078" o:spid="_x0000_s1074" style="position:absolute;width:11626;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a+MIA&#10;AADbAAAADwAAAGRycy9kb3ducmV2LnhtbESPT4vCMBTE74LfIbwFb5quB9FqKkthWYW9+Ae8Ppq3&#10;TWnzUptY67c3C4LHYWZ+w2y2g21ET52vHCv4nCUgiAunKy4VnE/f0yUIH5A1No5JwYM8bLPxaIOp&#10;dnc+UH8MpYgQ9ikqMCG0qZS+MGTRz1xLHL0/11kMUXal1B3eI9w2cp4kC2mx4rhgsKXcUFEfb1bB&#10;Lf/p89+yvexrf61svw9mwVqpycfwtQYRaAjv8Ku90wpWc/j/En+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1r4wgAAANsAAAAPAAAAAAAAAAAAAAAAAJgCAABkcnMvZG93&#10;bnJldi54bWxQSwUGAAAAAAQABAD1AAAAhwMAAAAA&#10;" fillcolor="#4f81bd" strokecolor="#243f60" strokeweight="2pt"/>
                      <v:rect id="1079" o:spid="_x0000_s1075" style="position:absolute;top:3498;width:11620;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fdcEA&#10;AADbAAAADwAAAGRycy9kb3ducmV2LnhtbESPS6vCMBSE9xf8D+EI7q6pT7QaRRRB3F0fC3fH5tgW&#10;m5PSRFv/vREuuBxm5htmvmxMIZ5Uudyygl43AkGcWJ1zquB03P5OQDiPrLGwTApe5GC5aP3MMda2&#10;5j96HnwqAoRdjAoy78tYSpdkZNB1bUkcvJutDPogq1TqCusAN4XsR9FYGsw5LGRY0jqj5H54GAWj&#10;87YcDVfr5nTZRLW88H6IV1Sq025WMxCeGv8N/7d3WsF0AJ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RH3XBAAAA2wAAAA8AAAAAAAAAAAAAAAAAmAIAAGRycy9kb3du&#10;cmV2LnhtbFBLBQYAAAAABAAEAPUAAACGAwAAAAA=&#10;" filled="f" stroked="f" strokeweight="2pt">
                        <v:textbox inset="0,0,0,0">
                          <w:txbxContent>
                            <w:p w14:paraId="48034FAD" w14:textId="77777777" w:rsidR="00240ED5" w:rsidRDefault="00240ED5" w:rsidP="009415F8">
                              <w:pPr>
                                <w:spacing w:after="0"/>
                                <w:jc w:val="center"/>
                                <w:rPr>
                                  <w:b/>
                                  <w:caps/>
                                  <w:color w:val="FFFFFF"/>
                                  <w:sz w:val="24"/>
                                  <w:szCs w:val="24"/>
                                  <w:lang w:val="en-US"/>
                                </w:rPr>
                              </w:pPr>
                              <w:r>
                                <w:rPr>
                                  <w:b/>
                                  <w:caps/>
                                  <w:color w:val="FFFFFF"/>
                                  <w:sz w:val="24"/>
                                  <w:szCs w:val="24"/>
                                  <w:lang w:val="en-US"/>
                                </w:rPr>
                                <w:t>poskytovatel</w:t>
                              </w:r>
                            </w:p>
                            <w:p w14:paraId="421480E1" w14:textId="77777777" w:rsidR="00240ED5" w:rsidRDefault="00240ED5" w:rsidP="009415F8">
                              <w:pPr>
                                <w:spacing w:after="0"/>
                                <w:jc w:val="center"/>
                                <w:rPr>
                                  <w:b/>
                                  <w:caps/>
                                  <w:color w:val="FFFFFF"/>
                                  <w:sz w:val="24"/>
                                  <w:szCs w:val="24"/>
                                  <w:lang w:val="en-US"/>
                                </w:rPr>
                              </w:pPr>
                              <w:r>
                                <w:rPr>
                                  <w:b/>
                                  <w:caps/>
                                  <w:color w:val="FFFFFF"/>
                                  <w:sz w:val="24"/>
                                  <w:szCs w:val="24"/>
                                  <w:lang w:val="en-US"/>
                                </w:rPr>
                                <w:t>RVVI/Sekce VVI</w:t>
                              </w:r>
                            </w:p>
                            <w:p w14:paraId="27A11A32" w14:textId="77777777" w:rsidR="00240ED5" w:rsidRDefault="00240ED5" w:rsidP="009415F8">
                              <w:pPr>
                                <w:spacing w:after="0" w:line="240" w:lineRule="auto"/>
                                <w:jc w:val="center"/>
                                <w:rPr>
                                  <w:b/>
                                  <w:caps/>
                                  <w:color w:val="FFFFFF"/>
                                  <w:sz w:val="24"/>
                                  <w:szCs w:val="24"/>
                                  <w:lang w:val="en-US"/>
                                </w:rPr>
                              </w:pPr>
                              <w:r>
                                <w:rPr>
                                  <w:b/>
                                  <w:caps/>
                                  <w:color w:val="FFFFFF"/>
                                  <w:sz w:val="24"/>
                                  <w:szCs w:val="24"/>
                                  <w:lang w:val="en-US"/>
                                </w:rPr>
                                <w:t>EXPERTI</w:t>
                              </w:r>
                            </w:p>
                          </w:txbxContent>
                        </v:textbox>
                      </v:rect>
                      <v:rect id="1080" o:spid="_x0000_s1076" style="position:absolute;left:477;top:556;width:1052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WxMQA&#10;AADbAAAADwAAAGRycy9kb3ducmV2LnhtbESPQWsCMRSE7wX/Q3iCt5ooUurWKCqK9lJQC6235+a5&#10;u7h5WTZRV3+9KRQ8DjPzDTOaNLYUF6p94VhDr6tAEKfOFJxp+N4tX99B+IBssHRMGm7kYTJuvYww&#10;Me7KG7psQyYihH2CGvIQqkRKn+Zk0XddRRy9o6sthijrTJoarxFuS9lX6k1aLDgu5FjRPKf0tD1b&#10;DeX+J6jDdCXv6utzcV7Nb78zLLTutJvpB4hATXiG/9tro2E4gL8v8Q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VsTEAAAA2wAAAA8AAAAAAAAAAAAAAAAAmAIAAGRycy9k&#10;b3ducmV2LnhtbFBLBQYAAAAABAAEAPUAAACJAwAAAAA=&#10;" strokecolor="white" strokeweight="1pt">
                        <v:textbox inset="0,0,0,0">
                          <w:txbxContent>
                            <w:p w14:paraId="68532F80"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JEDNÁNÍ</w:t>
                              </w:r>
                            </w:p>
                          </w:txbxContent>
                        </v:textbox>
                      </v:rect>
                    </v:group>
                    <v:group id="1081" o:spid="_x0000_s1077" style="position:absolute;left:30685;top:1682;width:11627;height:6185" coordsize="11626,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1082" o:spid="_x0000_s1078"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c+8MA&#10;AADbAAAADwAAAGRycy9kb3ducmV2LnhtbESPwWrDMBBE74X8g9hAb7XcHEzrRjHFEFJDLnUDuS7W&#10;1jK2Vo6lOO7fV4FCj8PMvGG2xWIHMdPkO8cKnpMUBHHjdMetgtPX/ukFhA/IGgfHpOCHPBS71cMW&#10;c+1u/ElzHVoRIexzVGBCGHMpfWPIok/cSBy9bzdZDFFOrdQT3iLcDnKTppm02HFcMDhSaajp66tV&#10;cC0Pc3lsx3PV+0tn5yqYjLVSj+vl/Q1EoCX8h//aH1rBawb3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hc+8MAAADbAAAADwAAAAAAAAAAAAAAAACYAgAAZHJzL2Rv&#10;d25yZXYueG1sUEsFBgAAAAAEAAQA9QAAAIgDAAAAAA==&#10;" fillcolor="#4f81bd" strokecolor="#243f60" strokeweight="2pt"/>
                      <v:rect id="1083" o:spid="_x0000_s1079" style="position:absolute;top:3429;width:11620;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ZdsIA&#10;AADbAAAADwAAAGRycy9kb3ducmV2LnhtbESPQYvCMBSE74L/ITzBm6aKrmu3UUQRxNuqe+jt2bxt&#10;i81LaaKt/94sLHgcZuYbJll3phIPalxpWcFkHIEgzqwuOVdwOe9HnyCcR9ZYWSYFT3KwXvV7Ccba&#10;tvxNj5PPRYCwi1FB4X0dS+myggy6sa2Jg/drG4M+yCaXusE2wE0lp1H0IQ2WHBYKrGlbUHY73Y2C&#10;+c++ns822+6S7qJWpnyc4RWVGg66zRcIT51/h//bB61guYC/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hl2wgAAANsAAAAPAAAAAAAAAAAAAAAAAJgCAABkcnMvZG93&#10;bnJldi54bWxQSwUGAAAAAAQABAD1AAAAhwMAAAAA&#10;" filled="f" stroked="f" strokeweight="2pt">
                        <v:textbox inset="0,0,0,0">
                          <w:txbxContent>
                            <w:p w14:paraId="1FA6F3F6" w14:textId="77777777" w:rsidR="00240ED5" w:rsidRDefault="00240ED5" w:rsidP="009415F8">
                              <w:pPr>
                                <w:spacing w:after="0"/>
                                <w:jc w:val="center"/>
                                <w:rPr>
                                  <w:b/>
                                  <w:caps/>
                                  <w:color w:val="FFFFFF"/>
                                  <w:sz w:val="24"/>
                                  <w:szCs w:val="24"/>
                                  <w:lang w:val="en-US"/>
                                </w:rPr>
                              </w:pPr>
                              <w:r>
                                <w:rPr>
                                  <w:b/>
                                  <w:caps/>
                                  <w:color w:val="FFFFFF"/>
                                  <w:sz w:val="24"/>
                                  <w:szCs w:val="24"/>
                                  <w:lang w:val="en-US"/>
                                </w:rPr>
                                <w:t>RVVI</w:t>
                              </w:r>
                            </w:p>
                          </w:txbxContent>
                        </v:textbox>
                      </v:rect>
                      <v:rect id="1084" o:spid="_x0000_s1080" style="position:absolute;left:508;top:635;width:10528;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cwcMA&#10;AADbAAAADwAAAGRycy9kb3ducmV2LnhtbERPz2vCMBS+D/wfwhN2m4kexlaNosXR7TKYE9Tbs3m2&#10;xealNLGt++uXw2DHj+/3YjXYWnTU+sqxhulEgSDOnam40LD/fnt6AeEDssHaMWm4k4fVcvSwwMS4&#10;nr+o24VCxBD2CWooQ2gSKX1ekkU/cQ1x5C6utRgibAtpWuxjuK3lTKlnabHi2FBiQ2lJ+XV3sxrq&#10;0yGo8zqTP+rzY3vL0vtxg5XWj+NhPQcRaAj/4j/3u9HwGsfG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RcwcMAAADbAAAADwAAAAAAAAAAAAAAAACYAgAAZHJzL2Rv&#10;d25yZXYueG1sUEsFBgAAAAAEAAQA9QAAAIgDAAAAAA==&#10;" strokecolor="white" strokeweight="1pt">
                        <v:textbox inset="0,0,0,0">
                          <w:txbxContent>
                            <w:p w14:paraId="450C5176" w14:textId="77777777" w:rsidR="00240ED5" w:rsidRDefault="00240ED5" w:rsidP="009415F8">
                              <w:pPr>
                                <w:shd w:val="clear" w:color="auto" w:fill="FFFFFF"/>
                                <w:spacing w:after="0" w:line="240" w:lineRule="auto"/>
                                <w:jc w:val="center"/>
                                <w:rPr>
                                  <w:b/>
                                  <w:i/>
                                  <w:caps/>
                                  <w:color w:val="FFFFFF"/>
                                  <w:sz w:val="24"/>
                                  <w:szCs w:val="24"/>
                                </w:rPr>
                              </w:pPr>
                              <w:r>
                                <w:rPr>
                                  <w:b/>
                                  <w:i/>
                                  <w:caps/>
                                  <w:color w:val="4F81BD"/>
                                  <w:sz w:val="24"/>
                                  <w:szCs w:val="24"/>
                                </w:rPr>
                                <w:t>schválení</w:t>
                              </w:r>
                            </w:p>
                          </w:txbxContent>
                        </v:textbox>
                      </v:rect>
                    </v:group>
                    <v:shape id="1085" o:spid="_x0000_s1081" type="#_x0000_t13" style="position:absolute;left:27656;top:4095;width:226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Hv8UA&#10;AADbAAAADwAAAGRycy9kb3ducmV2LnhtbESP0WrCQBRE3wX/YbmFvkjd1AfR1FWCRahWBLUfcMle&#10;k2D2bthdTfTru4Lg4zAzZ5jZojO1uJLzlWUFn8MEBHFudcWFgr/j6mMCwgdkjbVlUnAjD4t5vzfD&#10;VNuW93Q9hEJECPsUFZQhNKmUPi/JoB/ahjh6J+sMhihdIbXDNsJNLUdJMpYGK44LJTa0LCk/Hy5G&#10;wfc527vN4HRbb39Hm/vq0q53WabU+1uXfYEI1IVX+Nn+0QqmU3h8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Ae/xQAAANsAAAAPAAAAAAAAAAAAAAAAAJgCAABkcnMv&#10;ZG93bnJldi54bWxQSwUGAAAAAAQABAD1AAAAigMAAAAA&#10;" adj="14714" fillcolor="black" strokeweight="3pt"/>
                    <v:group id="1086" o:spid="_x0000_s1082" style="position:absolute;left:16044;top:2973;width:10795;height:4019" coordsize="10795,4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1087" o:spid="_x0000_s1083" style="position:absolute;width:1079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PosMA&#10;AADcAAAADwAAAGRycy9kb3ducmV2LnhtbESPQWsCMRCF74X+hzBCb91ED0VWo0jBIkIrruJ53Iyb&#10;pZvJsom6+uuNUOhthvfmfW+m89414kJdqD1rGGYKBHHpTc2Vhv1u+T4GESKywcYzabhRgPns9WWK&#10;ufFX3tKliJVIIRxy1GBjbHMpQ2nJYch8S5y0k+8cxrR2lTQdXlO4a+RIqQ/psOZEsNjSp6Xytzg7&#10;Dd5+3w/F+qjWUt0Omy88J9CP1m+DfjEBEamP/+a/65VJ9dUQns+kC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PosMAAADcAAAADwAAAAAAAAAAAAAAAACYAgAAZHJzL2Rv&#10;d25yZXYueG1sUEsFBgAAAAAEAAQA9QAAAIgDAAAAAA==&#10;" fillcolor="#4f81bd" strokecolor="#243f60" strokeweight="2pt">
                        <v:textbox inset="0,0,0,0">
                          <w:txbxContent>
                            <w:p w14:paraId="3B5AED41" w14:textId="77777777" w:rsidR="00240ED5" w:rsidRDefault="00240ED5" w:rsidP="009415F8">
                              <w:pPr>
                                <w:spacing w:after="0" w:line="200" w:lineRule="exact"/>
                                <w:jc w:val="center"/>
                                <w:rPr>
                                  <w:b/>
                                  <w:sz w:val="24"/>
                                  <w:szCs w:val="24"/>
                                </w:rPr>
                              </w:pPr>
                            </w:p>
                          </w:txbxContent>
                        </v:textbox>
                      </v:rect>
                      <v:rect id="1088" o:spid="_x0000_s1084" style="position:absolute;top:508;width:10795;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8+sEA&#10;AADcAAAADwAAAGRycy9kb3ducmV2LnhtbERPTWvCQBC9F/wPywje6q6SlBJdRRSheGtqD97G7JgE&#10;s7Mhu03iv3cLhd7m8T5nvR1tI3rqfO1Yw2KuQBAXztRcajh/HV/fQfiAbLBxTBoe5GG7mbysMTNu&#10;4E/q81CKGMI+Qw1VCG0mpS8qsujnriWO3M11FkOEXSlNh0MMt41cKvUmLdYcGypsaV9Rcc9/rIb0&#10;+9imyW4/ni8HNcgLnxK8otaz6bhbgQg0hn/xn/vDxPlqCb/Px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PPrBAAAA3AAAAA8AAAAAAAAAAAAAAAAAmAIAAGRycy9kb3du&#10;cmV2LnhtbFBLBQYAAAAABAAEAPUAAACGAwAAAAA=&#10;" filled="f" stroked="f" strokeweight="2pt">
                        <v:textbox inset="0,0,0,0">
                          <w:txbxContent>
                            <w:p w14:paraId="5953F83F" w14:textId="77777777" w:rsidR="00240ED5" w:rsidRDefault="00240ED5" w:rsidP="009415F8">
                              <w:pPr>
                                <w:spacing w:after="0" w:line="220" w:lineRule="exact"/>
                                <w:jc w:val="center"/>
                                <w:rPr>
                                  <w:b/>
                                  <w:caps/>
                                  <w:color w:val="FFFFFF"/>
                                  <w:sz w:val="24"/>
                                  <w:szCs w:val="24"/>
                                </w:rPr>
                              </w:pPr>
                              <w:r>
                                <w:rPr>
                                  <w:b/>
                                  <w:caps/>
                                  <w:color w:val="FFFFFF"/>
                                  <w:sz w:val="24"/>
                                  <w:szCs w:val="24"/>
                                </w:rPr>
                                <w:t>zařazení</w:t>
                              </w:r>
                            </w:p>
                            <w:p w14:paraId="0567613B" w14:textId="77777777" w:rsidR="00240ED5" w:rsidRDefault="00240ED5" w:rsidP="009415F8">
                              <w:pPr>
                                <w:spacing w:after="0" w:line="220" w:lineRule="exact"/>
                                <w:jc w:val="center"/>
                                <w:rPr>
                                  <w:b/>
                                  <w:sz w:val="24"/>
                                  <w:szCs w:val="24"/>
                                </w:rPr>
                              </w:pPr>
                              <w:r>
                                <w:rPr>
                                  <w:b/>
                                  <w:sz w:val="24"/>
                                  <w:szCs w:val="24"/>
                                </w:rPr>
                                <w:t>A, B, C, D</w:t>
                              </w:r>
                            </w:p>
                            <w:p w14:paraId="6A09CDD4" w14:textId="77777777" w:rsidR="00240ED5" w:rsidRDefault="00240ED5" w:rsidP="009415F8">
                              <w:pPr>
                                <w:spacing w:after="0" w:line="220" w:lineRule="exact"/>
                                <w:jc w:val="center"/>
                                <w:rPr>
                                  <w:b/>
                                  <w:caps/>
                                  <w:color w:val="FFFFFF"/>
                                  <w:sz w:val="24"/>
                                  <w:szCs w:val="24"/>
                                  <w:lang w:val="en-US"/>
                                </w:rPr>
                              </w:pPr>
                            </w:p>
                          </w:txbxContent>
                        </v:textbox>
                      </v:rect>
                    </v:group>
                    <v:shape id="1089" o:spid="_x0000_s1085" type="#_x0000_t13" style="position:absolute;left:12846;top:4207;width:226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oxcMA&#10;AADcAAAADwAAAGRycy9kb3ducmV2LnhtbERP3WrCMBS+F/YO4Qy8kZlOQUZnlKII08mgbg9waI5t&#10;sTkpSbTVpzcDwbvz8f2e+bI3jbiQ87VlBe/jBARxYXXNpYK/383bBwgfkDU2lknBlTwsFy+DOaba&#10;dpzT5RBKEUPYp6igCqFNpfRFRQb92LbEkTtaZzBE6EqpHXYx3DRykiQzabDm2FBhS6uKitPhbBSs&#10;T1nudqPjdbv/nuxum3O3/ckypYavffYJIlAfnuKH+0vH+ckU/p+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hoxcMAAADcAAAADwAAAAAAAAAAAAAAAACYAgAAZHJzL2Rv&#10;d25yZXYueG1sUEsFBgAAAAAEAAQA9QAAAIgDAAAAAA==&#10;" adj="14714" fillcolor="black" strokeweight="3pt"/>
                  </v:group>
                  <v:group id="1090" o:spid="_x0000_s1086" style="position:absolute;top:9424;width:23444;height:16538" coordsize="23444,16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1091" o:spid="_x0000_s1087" style="position:absolute;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X1sMA&#10;AADcAAAADwAAAGRycy9kb3ducmV2LnhtbESPQWsCMRCF70L/Q5iCNzfRg5TVKFKwFEGL2+J53Iyb&#10;pZvJsom69tc3guBthvfmfW/my9414kJdqD1rGGcKBHHpTc2Vhp/v9egNRIjIBhvPpOFGAZaLl8Ec&#10;c+OvvKdLESuRQjjkqMHG2OZShtKSw5D5ljhpJ985jGntKmk6vKZw18iJUlPpsOZEsNjSu6Xytzg7&#10;Dd5u/w7F5qg2Ut0OXx94TqCd1sPXfjUDEamPT/Pj+tOk+moK92fS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GX1sMAAADcAAAADwAAAAAAAAAAAAAAAACYAgAAZHJzL2Rv&#10;d25yZXYueG1sUEsFBgAAAAAEAAQA9QAAAIgDAAAAAA==&#10;" fillcolor="#4f81bd" strokecolor="#243f60" strokeweight="2pt">
                      <v:textbox inset="0,0,0,0">
                        <w:txbxContent>
                          <w:p w14:paraId="0BAB352E" w14:textId="77777777" w:rsidR="00240ED5" w:rsidRDefault="00240ED5" w:rsidP="009415F8">
                            <w:pPr>
                              <w:spacing w:after="0"/>
                              <w:rPr>
                                <w:b/>
                                <w:i/>
                                <w:sz w:val="24"/>
                                <w:szCs w:val="24"/>
                              </w:rPr>
                            </w:pPr>
                            <w:r>
                              <w:rPr>
                                <w:b/>
                                <w:i/>
                                <w:caps/>
                                <w:color w:val="FFFFFF"/>
                                <w:sz w:val="24"/>
                                <w:szCs w:val="24"/>
                                <w:lang w:val="en-US"/>
                              </w:rPr>
                              <w:t>M1</w:t>
                            </w:r>
                            <w:r>
                              <w:rPr>
                                <w:b/>
                                <w:i/>
                                <w:caps/>
                                <w:sz w:val="24"/>
                                <w:szCs w:val="24"/>
                                <w:lang w:val="en-US"/>
                              </w:rPr>
                              <w:t xml:space="preserve"> Kvalita vybraných výsledků</w:t>
                            </w:r>
                          </w:p>
                        </w:txbxContent>
                      </v:textbox>
                    </v:rect>
                    <v:rect id="1092" o:spid="_x0000_s1088" style="position:absolute;top:3536;width:2344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yTcMA&#10;AADcAAAADwAAAGRycy9kb3ducmV2LnhtbESPQWsCMRCF70L/Q5iCN03qQcvWKKWgiKCla/E8bsbN&#10;0s1k2URd/fWNIHib4b1535vpvHO1OFMbKs8a3oYKBHHhTcWlht/dYvAOIkRkg7Vn0nClAPPZS2+K&#10;mfEX/qFzHkuRQjhkqMHG2GRShsKSwzD0DXHSjr51GNPaltK0eEnhrpYjpcbSYcWJYLGhL0vFX35y&#10;Grzd3Pb5+qDWUl3330s8JdBW6/5r9/kBIlIXn+bH9cqk+moC92fSBH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0yTcMAAADcAAAADwAAAAAAAAAAAAAAAACYAgAAZHJzL2Rv&#10;d25yZXYueG1sUEsFBgAAAAAEAAQA9QAAAIgDAAAAAA==&#10;" fillcolor="#4f81bd" strokecolor="#243f60" strokeweight="2pt">
                      <v:textbox inset="0,0,0,0">
                        <w:txbxContent>
                          <w:p w14:paraId="7701B911" w14:textId="77777777" w:rsidR="00240ED5" w:rsidRDefault="00240ED5" w:rsidP="009415F8">
                            <w:pPr>
                              <w:spacing w:after="0"/>
                              <w:rPr>
                                <w:b/>
                                <w:i/>
                                <w:sz w:val="24"/>
                                <w:szCs w:val="24"/>
                              </w:rPr>
                            </w:pPr>
                            <w:r>
                              <w:rPr>
                                <w:b/>
                                <w:i/>
                                <w:caps/>
                                <w:color w:val="FFFFFF"/>
                                <w:sz w:val="24"/>
                                <w:szCs w:val="24"/>
                                <w:lang w:val="en-US"/>
                              </w:rPr>
                              <w:t>M2</w:t>
                            </w:r>
                            <w:r>
                              <w:rPr>
                                <w:b/>
                                <w:i/>
                                <w:caps/>
                                <w:sz w:val="24"/>
                                <w:szCs w:val="24"/>
                                <w:lang w:val="en-US"/>
                              </w:rPr>
                              <w:t xml:space="preserve">  Výkonnost výzkumu</w:t>
                            </w:r>
                          </w:p>
                        </w:txbxContent>
                      </v:textbox>
                    </v:rect>
                    <v:rect id="1093" o:spid="_x0000_s1089" style="position:absolute;top:6987;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mP8MA&#10;AADcAAAADwAAAGRycy9kb3ducmV2LnhtbESPTWsCMRCG7wX/QxjBW03sQcrWKEVQRKil2+J5uplu&#10;FjeTZRN19dd3DoXeZpj345nFagitulCfmsgWZlMDiriKruHawtfn5vEZVMrIDtvIZOFGCVbL0cMC&#10;Cxev/EGXMtdKQjgVaMHn3BVap8pTwDSNHbHcfmIfMMva19r1eJXw0OonY+Y6YMPS4LGjtafqVJ6D&#10;hejf7sdy/2322tyO71s8S9HB2sl4eH0BlWnI/+I/984JvhFaeUYm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mP8MAAADcAAAADwAAAAAAAAAAAAAAAACYAgAAZHJzL2Rv&#10;d25yZXYueG1sUEsFBgAAAAAEAAQA9QAAAIgDAAAAAA==&#10;" fillcolor="#4f81bd" strokecolor="#243f60" strokeweight="2pt">
                      <v:textbox inset="0,0,0,0">
                        <w:txbxContent>
                          <w:p w14:paraId="7CA92A46" w14:textId="77777777" w:rsidR="00240ED5" w:rsidRDefault="00240ED5" w:rsidP="009415F8">
                            <w:pPr>
                              <w:spacing w:after="0"/>
                              <w:rPr>
                                <w:b/>
                                <w:i/>
                                <w:sz w:val="24"/>
                                <w:szCs w:val="24"/>
                              </w:rPr>
                            </w:pPr>
                            <w:r>
                              <w:rPr>
                                <w:b/>
                                <w:i/>
                                <w:caps/>
                                <w:color w:val="FFFFFF"/>
                                <w:sz w:val="24"/>
                                <w:szCs w:val="24"/>
                                <w:lang w:val="en-US"/>
                              </w:rPr>
                              <w:t>M3</w:t>
                            </w:r>
                            <w:r>
                              <w:rPr>
                                <w:b/>
                                <w:i/>
                                <w:caps/>
                                <w:sz w:val="24"/>
                                <w:szCs w:val="24"/>
                                <w:lang w:val="en-US"/>
                              </w:rPr>
                              <w:t xml:space="preserve">  Společenská relevance</w:t>
                            </w:r>
                          </w:p>
                        </w:txbxContent>
                      </v:textbox>
                    </v:rect>
                    <v:rect id="1094" o:spid="_x0000_s1090" style="position:absolute;top:10524;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pMMA&#10;AADcAAAADwAAAGRycy9kb3ducmV2LnhtbESPQWsCMRCF70L/Q5iCN03qQezWKKWgiKCla/E8bsbN&#10;0s1k2URd/fWNIHib4b1535vpvHO1OFMbKs8a3oYKBHHhTcWlht/dYjABESKywdozabhSgPnspTfF&#10;zPgL/9A5j6VIIRwy1GBjbDIpQ2HJYRj6hjhpR986jGltS2lavKRwV8uRUmPpsOJEsNjQl6XiLz85&#10;Dd5ubvt8fVBrqa777yWeEmirdf+1+/wAEamLT/PjemVSffUO92fSBH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DpMMAAADcAAAADwAAAAAAAAAAAAAAAACYAgAAZHJzL2Rv&#10;d25yZXYueG1sUEsFBgAAAAAEAAQA9QAAAIgDAAAAAA==&#10;" fillcolor="#4f81bd" strokecolor="#243f60" strokeweight="2pt">
                      <v:textbox inset="0,0,0,0">
                        <w:txbxContent>
                          <w:p w14:paraId="08D069E2" w14:textId="77777777" w:rsidR="00240ED5" w:rsidRDefault="00240ED5" w:rsidP="009415F8">
                            <w:pPr>
                              <w:spacing w:after="0"/>
                              <w:rPr>
                                <w:b/>
                                <w:i/>
                                <w:sz w:val="24"/>
                                <w:szCs w:val="24"/>
                              </w:rPr>
                            </w:pPr>
                            <w:r>
                              <w:rPr>
                                <w:b/>
                                <w:i/>
                                <w:caps/>
                                <w:color w:val="FFFFFF"/>
                                <w:sz w:val="24"/>
                                <w:szCs w:val="24"/>
                                <w:lang w:val="en-US"/>
                              </w:rPr>
                              <w:t>M4</w:t>
                            </w:r>
                            <w:r>
                              <w:t xml:space="preserve">  </w:t>
                            </w:r>
                            <w:r>
                              <w:rPr>
                                <w:b/>
                                <w:i/>
                                <w:caps/>
                                <w:sz w:val="24"/>
                                <w:szCs w:val="24"/>
                                <w:lang w:val="en-US"/>
                              </w:rPr>
                              <w:t>Viabilita</w:t>
                            </w:r>
                          </w:p>
                        </w:txbxContent>
                      </v:textbox>
                    </v:rect>
                    <v:rect id="1095" o:spid="_x0000_s1091" style="position:absolute;top:14061;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85MMA&#10;AADcAAAADwAAAGRycy9kb3ducmV2LnhtbESPTWsCMRCG74X+hzAFbzXRg5StUUSwFMGWrsXzuBk3&#10;i5vJsom69td3DoXeZpj345n5cgitulKfmsgWJmMDiriKruHawvd+8/wCKmVkh21ksnCnBMvF48Mc&#10;Cxdv/EXXMtdKQjgVaMHn3BVap8pTwDSOHbHcTrEPmGXta+16vEl4aPXUmJkO2LA0eOxo7ak6l5dg&#10;Ifrdz6HcHs1Wm/vh8w0vUvRh7ehpWL2CyjTkf/Gf+90J/kTw5R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085MMAAADcAAAADwAAAAAAAAAAAAAAAACYAgAAZHJzL2Rv&#10;d25yZXYueG1sUEsFBgAAAAAEAAQA9QAAAIgDAAAAAA==&#10;" fillcolor="#4f81bd" strokecolor="#243f60" strokeweight="2pt">
                      <v:textbox inset="0,0,0,0">
                        <w:txbxContent>
                          <w:p w14:paraId="0439CEC3" w14:textId="77777777" w:rsidR="00240ED5" w:rsidRDefault="00240ED5" w:rsidP="009415F8">
                            <w:pPr>
                              <w:spacing w:after="0"/>
                              <w:rPr>
                                <w:b/>
                                <w:i/>
                                <w:sz w:val="24"/>
                                <w:szCs w:val="24"/>
                              </w:rPr>
                            </w:pPr>
                            <w:r>
                              <w:rPr>
                                <w:b/>
                                <w:i/>
                                <w:caps/>
                                <w:color w:val="FFFFFF"/>
                                <w:sz w:val="24"/>
                                <w:szCs w:val="24"/>
                                <w:lang w:val="en-US"/>
                              </w:rPr>
                              <w:t>M5</w:t>
                            </w:r>
                            <w:r>
                              <w:t xml:space="preserve">  </w:t>
                            </w:r>
                            <w:r>
                              <w:rPr>
                                <w:b/>
                                <w:i/>
                                <w:caps/>
                                <w:sz w:val="24"/>
                                <w:szCs w:val="24"/>
                              </w:rPr>
                              <w:t>Strategie a koncepce</w:t>
                            </w:r>
                          </w:p>
                        </w:txbxContent>
                      </v:textbox>
                    </v:rect>
                  </v:group>
                  <v:group id="1096" o:spid="_x0000_s1092" style="position:absolute;left:25636;top:7909;width:3531;height:19954" coordsize="3530,1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1097" o:spid="_x0000_s1093" style="position:absolute;visibility:visible;mso-wrap-style:square" from="336,729" to="336,1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aB3L8AAADcAAAADwAAAGRycy9kb3ducmV2LnhtbERPy6rCMBDdX/AfwgjurqkuRKtRVBBc&#10;iVYXLodmbIrNpDRRq19vBMHdHM5zZovWVuJOjS8dKxj0ExDEudMlFwpOx83/GIQPyBorx6TgSR4W&#10;887fDFPtHnygexYKEUPYp6jAhFCnUvrckEXfdzVx5C6usRgibAqpG3zEcFvJYZKMpMWSY4PBmtaG&#10;8mt2swpee3seZa8gV7mZLOvDeHdar0ipXrddTkEEasNP/HVvdZw/GMLnmXiB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HaB3L8AAADcAAAADwAAAAAAAAAAAAAAAACh&#10;AgAAZHJzL2Rvd25yZXYueG1sUEsFBgAAAAAEAAQA+QAAAI0DAAAAAA==&#10;" strokeweight="8pt"/>
                    <v:shape id="1098" o:spid="_x0000_s1094" type="#_x0000_t13" style="position:absolute;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ui8IA&#10;AADcAAAADwAAAGRycy9kb3ducmV2LnhtbERPS2sCMRC+F/wPYQRvNatika1RRBE8WVwVPI6b2Qfd&#10;TJYk6ra/vhEK3ubje8582ZlG3Mn52rKC0TABQZxbXXOp4HTcvs9A+ICssbFMCn7Iw3LRe5tjqu2D&#10;D3TPQiliCPsUFVQhtKmUPq/IoB/aljhyhXUGQ4SulNrhI4abRo6T5EMarDk2VNjSuqL8O7sZBdOt&#10;nB6v/uI2TZZ8nYv9uvg9ZUoN+t3qE0SgLrzE/+6djvNHE3g+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26LwgAAANwAAAAPAAAAAAAAAAAAAAAAAJgCAABkcnMvZG93&#10;bnJldi54bWxQSwUGAAAAAAQABAD1AAAAhwMAAAAA&#10;" adj="17192" fillcolor="black" strokeweight="3pt"/>
                    <v:shape id="1099" o:spid="_x0000_s1095" type="#_x0000_t13" style="position:absolute;top:9256;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72/8IA&#10;AADcAAAADwAAAGRycy9kb3ducmV2LnhtbERPS2sCMRC+F/wPYQRvNatoka1RRBE8WVwVPI6b2Qfd&#10;TJYk6ra/vhEK3ubje8582ZlG3Mn52rKC0TABQZxbXXOp4HTcvs9A+ICssbFMCn7Iw3LRe5tjqu2D&#10;D3TPQiliCPsUFVQhtKmUPq/IoB/aljhyhXUGQ4SulNrhI4abRo6T5EMarDk2VNjSuqL8O7sZBdOt&#10;nB6v/uI2TZZ8nYv9uvg9ZUoN+t3qE0SgLrzE/+6djvNHE3g+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vb/wgAAANwAAAAPAAAAAAAAAAAAAAAAAJgCAABkcnMvZG93&#10;bnJldi54bWxQSwUGAAAAAAQABAD1AAAAhwMAAAAA&#10;" adj="17192" fillcolor="black" strokeweight="3pt"/>
                    <v:shape id="1100" o:spid="_x0000_s1096" type="#_x0000_t13" style="position:absolute;top:18512;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TZMIA&#10;AADcAAAADwAAAGRycy9kb3ducmV2LnhtbERPS2vCQBC+C/6HZQRvulFIkdRNKIrQk9JoocdpdvKg&#10;2dmwu9XYX98tFLzNx/ecbTGaXlzJ+c6ygtUyAUFcWd1xo+ByPiw2IHxA1thbJgV38lDk08kWM21v&#10;/EbXMjQihrDPUEEbwpBJ6auWDPqlHYgjV1tnMEToGqkd3mK46eU6SZ6kwY5jQ4sD7VqqvspvoyA9&#10;yPT86T/cvi+T03t93NU/l1Kp+Wx8eQYRaAwP8b/7Vcf5qxT+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lNkwgAAANwAAAAPAAAAAAAAAAAAAAAAAJgCAABkcnMvZG93&#10;bnJldi54bWxQSwUGAAAAAAQABAD1AAAAhwMAAAAA&#10;" adj="17192" fillcolor="black" strokeweight="3pt"/>
                  </v:group>
                  <v:shape id="1101" o:spid="_x0000_s1097" type="#_x0000_t202" style="position:absolute;left:30461;width:3886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ObcIA&#10;AADcAAAADwAAAGRycy9kb3ducmV2LnhtbERPzYrCMBC+L/gOYQRva9o9iFSjiKDWhRVWfYChGZva&#10;ZlKabO2+/UYQ9jYf3+8s14NtRE+drxwrSKcJCOLC6YpLBdfL7n0OwgdkjY1jUvBLHtar0dsSM+0e&#10;/E39OZQihrDPUIEJoc2k9IUhi37qWuLI3VxnMUTYlVJ3+IjhtpEfSTKTFiuODQZb2hoq6vOPVbCv&#10;bunl1Ndla+rjYf+Zf93ze1BqMh42CxCBhvAvfrlzHeenM3g+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w5twgAAANwAAAAPAAAAAAAAAAAAAAAAAJgCAABkcnMvZG93&#10;bnJldi54bWxQSwUGAAAAAAQABAD1AAAAhwMAAAAA&#10;" filled="f" stroked="f" strokeweight=".5pt">
                    <v:textbox inset="0,0,0,0">
                      <w:txbxContent>
                        <w:p w14:paraId="64024184" w14:textId="77777777" w:rsidR="00240ED5" w:rsidRDefault="00240ED5" w:rsidP="009415F8">
                          <w:pPr>
                            <w:jc w:val="center"/>
                            <w:rPr>
                              <w:b/>
                              <w:sz w:val="28"/>
                              <w:szCs w:val="28"/>
                            </w:rPr>
                          </w:pPr>
                          <w:r>
                            <w:rPr>
                              <w:b/>
                              <w:sz w:val="28"/>
                              <w:szCs w:val="28"/>
                            </w:rPr>
                            <w:t>Kompletní pětileté hodnocení</w:t>
                          </w:r>
                        </w:p>
                      </w:txbxContent>
                    </v:textbox>
                  </v:shape>
                  <v:group id="1102" o:spid="_x0000_s1098" style="position:absolute;left:43700;top:8470;width:3531;height:19954" coordsize="3530,1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1103" o:spid="_x0000_s1099" type="#_x0000_t13" style="position:absolute;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8+sUA&#10;AADcAAAADwAAAGRycy9kb3ducmV2LnhtbESPT2sCQQzF74V+hyFCb3XWgiJbRxGL4EnpqtBjupP9&#10;Q3cyy8xUt3765iB4S3gv7/2yWA2uUxcKsfVsYDLOQBGX3rZcGzgdt69zUDEhW+w8k4E/irBaPj8t&#10;MLf+yp90KVKtJIRjjgaalPpc61g25DCOfU8sWuWDwyRrqLUNeJVw1+m3LJtphy1LQ4M9bRoqf4pf&#10;Z2C61dPjd/wKH12RHc7VflPdToUxL6Nh/Q4q0ZAe5vv1zgr+R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z6xQAAANwAAAAPAAAAAAAAAAAAAAAAAJgCAABkcnMv&#10;ZG93bnJldi54bWxQSwUGAAAAAAQABAD1AAAAigMAAAAA&#10;" adj="17192" fillcolor="black" strokeweight="3pt"/>
                    <v:shape id="1104" o:spid="_x0000_s1100" type="#_x0000_t13" style="position:absolute;top:9256;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ZYcIA&#10;AADcAAAADwAAAGRycy9kb3ducmV2LnhtbERPS2sCMRC+F/wPYQRvNWtBqVujiCJ4Urqu0ON0M/ug&#10;m8mSpLr6602h4G0+vucsVr1pxYWcbywrmIwTEMSF1Q1XCvLT7vUdhA/IGlvLpOBGHlbLwcsCU22v&#10;/EmXLFQihrBPUUEdQpdK6YuaDPqx7YgjV1pnMEToKqkdXmO4aeVbksykwYZjQ40dbWoqfrJfo2C6&#10;k9PTt/9y2zZLjufysCnveabUaNivP0AE6sNT/O/e6zh/Moe/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1lhwgAAANwAAAAPAAAAAAAAAAAAAAAAAJgCAABkcnMvZG93&#10;bnJldi54bWxQSwUGAAAAAAQABAD1AAAAhwMAAAAA&#10;" adj="17192" fillcolor="black" strokeweight="3pt"/>
                    <v:shape id="1105" o:spid="_x0000_s1101" type="#_x0000_t13" style="position:absolute;top:18512;width:3530;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6QcUA&#10;AADcAAAADwAAAGRycy9kb3ducmV2LnhtbESPT2sCQQzF7wW/wxChtzqroMjWUcQi9FTpqtBjupP9&#10;Q3cyy8xUt3765iB4S3gv7/2y2gyuUxcKsfVsYDrJQBGX3rZcGzgd9y9LUDEhW+w8k4E/irBZj55W&#10;mFt/5U+6FKlWEsIxRwNNSn2udSwbchgnvicWrfLBYZI11NoGvEq46/QsyxbaYcvS0GBPu4bKn+LX&#10;GZjv9fz4Hb/CW1dkh3P1satup8KY5/GwfQWVaEgP8/363Qr+TP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TpBxQAAANwAAAAPAAAAAAAAAAAAAAAAAJgCAABkcnMv&#10;ZG93bnJldi54bWxQSwUGAAAAAAQABAD1AAAAigMAAAAA&#10;" adj="17192" fillcolor="black" strokeweight="3pt"/>
                  </v:group>
                </v:group>
              </v:group>
            </w:pict>
          </mc:Fallback>
        </mc:AlternateContent>
      </w:r>
      <w:r w:rsidR="00A80807">
        <w:rPr>
          <w:b/>
        </w:rPr>
        <w:t>Obrázek 2</w:t>
      </w:r>
      <w:r w:rsidR="009415F8">
        <w:t>: Obecné schéma hodnocení na národní úrovni</w:t>
      </w:r>
    </w:p>
    <w:p w14:paraId="29962448" w14:textId="77777777" w:rsidR="009415F8" w:rsidRDefault="009415F8" w:rsidP="009415F8"/>
    <w:p w14:paraId="7FFAA5C9" w14:textId="77777777" w:rsidR="009415F8" w:rsidRDefault="009415F8" w:rsidP="009415F8">
      <w:pPr>
        <w:jc w:val="both"/>
      </w:pPr>
    </w:p>
    <w:p w14:paraId="4DB702BC" w14:textId="77777777" w:rsidR="009415F8" w:rsidRDefault="009415F8" w:rsidP="009415F8">
      <w:pPr>
        <w:jc w:val="both"/>
      </w:pPr>
    </w:p>
    <w:p w14:paraId="00F0C3BD" w14:textId="77777777" w:rsidR="00B607B0" w:rsidRDefault="00B607B0">
      <w:pPr>
        <w:jc w:val="both"/>
      </w:pPr>
    </w:p>
    <w:p w14:paraId="2F91CA2E" w14:textId="77777777" w:rsidR="00B607B0" w:rsidRDefault="00B607B0">
      <w:pPr>
        <w:jc w:val="both"/>
      </w:pPr>
    </w:p>
    <w:p w14:paraId="07061A1C" w14:textId="77777777" w:rsidR="009415F8" w:rsidRDefault="009415F8">
      <w:pPr>
        <w:jc w:val="both"/>
      </w:pPr>
    </w:p>
    <w:p w14:paraId="10246985" w14:textId="77777777" w:rsidR="009415F8" w:rsidRDefault="009415F8">
      <w:pPr>
        <w:jc w:val="both"/>
      </w:pPr>
    </w:p>
    <w:p w14:paraId="5FF0DE21" w14:textId="77777777" w:rsidR="009415F8" w:rsidRDefault="009415F8">
      <w:pPr>
        <w:jc w:val="both"/>
      </w:pPr>
    </w:p>
    <w:p w14:paraId="36869322" w14:textId="77777777" w:rsidR="009415F8" w:rsidRDefault="009415F8">
      <w:pPr>
        <w:jc w:val="both"/>
      </w:pPr>
    </w:p>
    <w:p w14:paraId="63C75A2A" w14:textId="77777777" w:rsidR="009415F8" w:rsidRDefault="009415F8">
      <w:pPr>
        <w:jc w:val="both"/>
      </w:pPr>
    </w:p>
    <w:p w14:paraId="71DADCCA" w14:textId="77777777" w:rsidR="009415F8" w:rsidRDefault="009415F8">
      <w:pPr>
        <w:jc w:val="both"/>
      </w:pPr>
    </w:p>
    <w:p w14:paraId="745521EC" w14:textId="77777777" w:rsidR="009415F8" w:rsidRDefault="009415F8">
      <w:pPr>
        <w:jc w:val="both"/>
      </w:pPr>
    </w:p>
    <w:p w14:paraId="01035459" w14:textId="77777777" w:rsidR="009415F8" w:rsidRDefault="009415F8">
      <w:pPr>
        <w:jc w:val="both"/>
      </w:pPr>
    </w:p>
    <w:p w14:paraId="77C78650" w14:textId="77777777" w:rsidR="009415F8" w:rsidRDefault="009415F8">
      <w:pPr>
        <w:jc w:val="both"/>
      </w:pPr>
    </w:p>
    <w:p w14:paraId="3C789CCE" w14:textId="77777777" w:rsidR="009415F8" w:rsidRDefault="009415F8">
      <w:pPr>
        <w:jc w:val="both"/>
      </w:pPr>
    </w:p>
    <w:p w14:paraId="7A2465DF" w14:textId="77777777" w:rsidR="009415F8" w:rsidRDefault="009415F8">
      <w:pPr>
        <w:jc w:val="both"/>
      </w:pPr>
    </w:p>
    <w:p w14:paraId="61651073" w14:textId="77777777" w:rsidR="009415F8" w:rsidRDefault="009415F8" w:rsidP="00F5753E">
      <w:pPr>
        <w:pStyle w:val="Nadpis2"/>
        <w:ind w:left="567" w:hanging="567"/>
        <w:rPr>
          <w:rFonts w:cs="Arial"/>
        </w:rPr>
        <w:sectPr w:rsidR="009415F8" w:rsidSect="009415F8">
          <w:pgSz w:w="16838" w:h="11906" w:orient="landscape" w:code="9"/>
          <w:pgMar w:top="1418" w:right="1418" w:bottom="1418" w:left="1418" w:header="510" w:footer="397" w:gutter="0"/>
          <w:cols w:space="708"/>
          <w:docGrid w:linePitch="299"/>
        </w:sectPr>
      </w:pPr>
      <w:bookmarkStart w:id="29" w:name="_Toc464740590"/>
    </w:p>
    <w:p w14:paraId="7D34F01A" w14:textId="77777777" w:rsidR="009E3FA6" w:rsidRDefault="00001D86" w:rsidP="00F5753E">
      <w:pPr>
        <w:pStyle w:val="Nadpis2"/>
        <w:ind w:left="567" w:hanging="567"/>
      </w:pPr>
      <w:bookmarkStart w:id="30" w:name="_Toc472419938"/>
      <w:r w:rsidRPr="006A42DB">
        <w:rPr>
          <w:rFonts w:cs="Arial"/>
        </w:rPr>
        <w:lastRenderedPageBreak/>
        <w:t>Technické z</w:t>
      </w:r>
      <w:r w:rsidRPr="006A42DB">
        <w:t>abezpečení, IT podpora</w:t>
      </w:r>
      <w:bookmarkEnd w:id="29"/>
      <w:bookmarkEnd w:id="30"/>
    </w:p>
    <w:p w14:paraId="72EC1DF6" w14:textId="721E5010" w:rsidR="00B83C37" w:rsidRPr="0009078C" w:rsidRDefault="00001D86">
      <w:pPr>
        <w:jc w:val="both"/>
      </w:pPr>
      <w:r w:rsidRPr="006A42DB">
        <w:t xml:space="preserve">Pro shromažďování výsledků přihlášených do hodnocení </w:t>
      </w:r>
      <w:r w:rsidR="00B83C37">
        <w:t xml:space="preserve">bude vytvořena aplikace </w:t>
      </w:r>
      <w:r w:rsidR="00DD6A9F">
        <w:t>přímo napojená na </w:t>
      </w:r>
      <w:r w:rsidR="00B83C37" w:rsidRPr="0009078C">
        <w:t xml:space="preserve">příslušné číselníky v IS VaVaI, aby byla omezena administrativní zátěž VO. Avšak vkládání příloh, anotací a komentářů </w:t>
      </w:r>
      <w:r w:rsidR="009503BD" w:rsidRPr="0009078C">
        <w:t xml:space="preserve">přímo do IS VaVaI 2.0 </w:t>
      </w:r>
      <w:r w:rsidR="00B83C37" w:rsidRPr="0009078C">
        <w:t xml:space="preserve">do doby příslušné legislativní změny </w:t>
      </w:r>
      <w:r w:rsidR="009503BD" w:rsidRPr="0009078C">
        <w:t xml:space="preserve">a z důvodu zajištění kybernetické bezpečnosti pro IS VaVaI 2.0 jako významného informačního systému </w:t>
      </w:r>
      <w:r w:rsidR="00B83C37" w:rsidRPr="0009078C">
        <w:t>nelze řešit jako integrální součást RIV</w:t>
      </w:r>
      <w:r w:rsidR="00B83C37" w:rsidRPr="0009078C">
        <w:rPr>
          <w:rStyle w:val="Znakapoznpodarou"/>
        </w:rPr>
        <w:footnoteReference w:id="12"/>
      </w:r>
      <w:r w:rsidR="00B83C37" w:rsidRPr="0009078C">
        <w:t>.</w:t>
      </w:r>
    </w:p>
    <w:p w14:paraId="674664C5" w14:textId="77777777" w:rsidR="009E3FA6" w:rsidRDefault="00001D86">
      <w:pPr>
        <w:jc w:val="both"/>
      </w:pPr>
      <w:r w:rsidRPr="006A42DB">
        <w:t xml:space="preserve">Dále budou připraveny další aplikace na zpracování údajů pro jednání panelů a pro on-line přístup </w:t>
      </w:r>
      <w:r w:rsidR="00872DD8">
        <w:t xml:space="preserve">členů </w:t>
      </w:r>
      <w:r w:rsidR="00496857">
        <w:t>odborných</w:t>
      </w:r>
      <w:r w:rsidR="00872DD8">
        <w:t xml:space="preserve"> panelů</w:t>
      </w:r>
      <w:r w:rsidR="00872DD8" w:rsidRPr="006A42DB">
        <w:t xml:space="preserve"> </w:t>
      </w:r>
      <w:r w:rsidRPr="006A42DB">
        <w:t>a hodnotitelů.</w:t>
      </w:r>
    </w:p>
    <w:p w14:paraId="1294C3E5" w14:textId="77777777" w:rsidR="0006666E" w:rsidRDefault="0006666E">
      <w:pPr>
        <w:jc w:val="both"/>
      </w:pPr>
    </w:p>
    <w:p w14:paraId="702BD200" w14:textId="77777777" w:rsidR="009E3FA6" w:rsidRDefault="00001D86" w:rsidP="00F5753E">
      <w:pPr>
        <w:pStyle w:val="Nadpis2"/>
        <w:ind w:left="567" w:hanging="567"/>
      </w:pPr>
      <w:bookmarkStart w:id="31" w:name="_Toc464740585"/>
      <w:bookmarkStart w:id="32" w:name="_Toc472419939"/>
      <w:bookmarkEnd w:id="28"/>
      <w:r>
        <w:t>Nástroje hodnocení</w:t>
      </w:r>
      <w:bookmarkEnd w:id="31"/>
      <w:r w:rsidR="00BB2086">
        <w:t xml:space="preserve"> a </w:t>
      </w:r>
      <w:r w:rsidR="00496857">
        <w:t>odborné</w:t>
      </w:r>
      <w:r w:rsidR="00BB2086">
        <w:t xml:space="preserve"> panely</w:t>
      </w:r>
      <w:bookmarkEnd w:id="32"/>
    </w:p>
    <w:p w14:paraId="5C243179" w14:textId="77777777" w:rsidR="009E3FA6" w:rsidRDefault="006A42DB">
      <w:r>
        <w:t xml:space="preserve">Pro účely hodnocení budou použity </w:t>
      </w:r>
      <w:r w:rsidR="00A21DDF">
        <w:t>tyto</w:t>
      </w:r>
      <w:r>
        <w:t xml:space="preserve"> základní nástroje:</w:t>
      </w:r>
    </w:p>
    <w:p w14:paraId="738AE950" w14:textId="77777777" w:rsidR="009E3FA6" w:rsidRDefault="00001D86" w:rsidP="00161272">
      <w:pPr>
        <w:pStyle w:val="Odstavecseseznamem"/>
        <w:numPr>
          <w:ilvl w:val="0"/>
          <w:numId w:val="1"/>
        </w:numPr>
      </w:pPr>
      <w:r>
        <w:rPr>
          <w:b/>
          <w:i/>
          <w:iCs/>
        </w:rPr>
        <w:t>Nástroj 1</w:t>
      </w:r>
      <w:r>
        <w:t xml:space="preserve"> – bibliometrická analýza </w:t>
      </w:r>
    </w:p>
    <w:p w14:paraId="332593A8" w14:textId="77777777" w:rsidR="006A42DB" w:rsidRDefault="00001D86" w:rsidP="005663E6">
      <w:pPr>
        <w:pStyle w:val="Odstavecseseznamem"/>
        <w:numPr>
          <w:ilvl w:val="0"/>
          <w:numId w:val="1"/>
        </w:numPr>
      </w:pPr>
      <w:r>
        <w:rPr>
          <w:b/>
          <w:i/>
          <w:iCs/>
        </w:rPr>
        <w:t>Nástroj 2</w:t>
      </w:r>
      <w:r>
        <w:t xml:space="preserve"> – vzdálené recenze</w:t>
      </w:r>
    </w:p>
    <w:p w14:paraId="439E5598" w14:textId="77777777" w:rsidR="009E3FA6" w:rsidRDefault="00001D86">
      <w:pPr>
        <w:jc w:val="both"/>
        <w:rPr>
          <w:rFonts w:cs="Arial"/>
          <w:bCs/>
        </w:rPr>
      </w:pPr>
      <w:r>
        <w:rPr>
          <w:rFonts w:cs="Arial"/>
          <w:bCs/>
        </w:rPr>
        <w:t xml:space="preserve">Pro hodnocení výsledků </w:t>
      </w:r>
      <w:r w:rsidR="004650EE">
        <w:rPr>
          <w:rFonts w:cs="Arial"/>
          <w:bCs/>
        </w:rPr>
        <w:t>bude využito</w:t>
      </w:r>
      <w:r>
        <w:rPr>
          <w:rFonts w:cs="Arial"/>
          <w:bCs/>
        </w:rPr>
        <w:t xml:space="preserve"> dvou </w:t>
      </w:r>
      <w:r w:rsidR="009B5135">
        <w:rPr>
          <w:rFonts w:cs="Arial"/>
          <w:bCs/>
        </w:rPr>
        <w:t xml:space="preserve">základních </w:t>
      </w:r>
      <w:r>
        <w:rPr>
          <w:rFonts w:cs="Arial"/>
          <w:bCs/>
        </w:rPr>
        <w:t xml:space="preserve">nástrojů: buď bibliometrické analýzy vybraných výsledků nebo recenzního posouzení </w:t>
      </w:r>
      <w:r w:rsidR="006A42DB">
        <w:rPr>
          <w:rFonts w:cs="Arial"/>
          <w:bCs/>
        </w:rPr>
        <w:t xml:space="preserve">vybraných výsledků </w:t>
      </w:r>
      <w:r>
        <w:rPr>
          <w:rFonts w:cs="Arial"/>
          <w:bCs/>
        </w:rPr>
        <w:t>externími hodnotiteli. V</w:t>
      </w:r>
      <w:r w:rsidR="006A42DB">
        <w:rPr>
          <w:rFonts w:cs="Arial"/>
          <w:bCs/>
        </w:rPr>
        <w:t>hodný</w:t>
      </w:r>
      <w:r>
        <w:rPr>
          <w:rFonts w:cs="Arial"/>
          <w:bCs/>
        </w:rPr>
        <w:t xml:space="preserve"> nástroj pro hodnocení </w:t>
      </w:r>
      <w:r w:rsidR="006A42DB">
        <w:rPr>
          <w:rFonts w:cs="Arial"/>
          <w:bCs/>
        </w:rPr>
        <w:t>vybraných</w:t>
      </w:r>
      <w:r>
        <w:rPr>
          <w:rFonts w:cs="Arial"/>
          <w:bCs/>
        </w:rPr>
        <w:t xml:space="preserve"> výsledků navrhuje předkladatelská organizace. V</w:t>
      </w:r>
      <w:r w:rsidR="00835A7E">
        <w:rPr>
          <w:rFonts w:cs="Arial"/>
          <w:bCs/>
        </w:rPr>
        <w:t> </w:t>
      </w:r>
      <w:r>
        <w:rPr>
          <w:rFonts w:cs="Arial"/>
          <w:bCs/>
        </w:rPr>
        <w:t>odůvodněných případech může</w:t>
      </w:r>
      <w:r w:rsidR="00496857">
        <w:rPr>
          <w:rFonts w:cs="Arial"/>
          <w:bCs/>
        </w:rPr>
        <w:t xml:space="preserve"> odborný</w:t>
      </w:r>
      <w:r>
        <w:rPr>
          <w:rFonts w:cs="Arial"/>
          <w:bCs/>
        </w:rPr>
        <w:t xml:space="preserve"> panel její návrh revidovat (např</w:t>
      </w:r>
      <w:r w:rsidR="00184441">
        <w:rPr>
          <w:rFonts w:cs="Arial"/>
          <w:bCs/>
        </w:rPr>
        <w:t>íklad</w:t>
      </w:r>
      <w:r>
        <w:rPr>
          <w:rFonts w:cs="Arial"/>
          <w:bCs/>
        </w:rPr>
        <w:t xml:space="preserve"> při podezření na </w:t>
      </w:r>
      <w:r w:rsidR="00835A7E">
        <w:rPr>
          <w:rFonts w:cs="Arial"/>
          <w:bCs/>
        </w:rPr>
        <w:t xml:space="preserve">podvodné, </w:t>
      </w:r>
      <w:r w:rsidR="00184441">
        <w:rPr>
          <w:rFonts w:cs="Arial"/>
          <w:bCs/>
        </w:rPr>
        <w:t xml:space="preserve">např. </w:t>
      </w:r>
      <w:r w:rsidR="00FE3DE4">
        <w:rPr>
          <w:rFonts w:cs="Arial"/>
          <w:bCs/>
        </w:rPr>
        <w:t>„</w:t>
      </w:r>
      <w:r>
        <w:rPr>
          <w:rFonts w:cs="Arial"/>
          <w:bCs/>
        </w:rPr>
        <w:t>predátorské</w:t>
      </w:r>
      <w:r w:rsidR="00FE3DE4">
        <w:rPr>
          <w:rFonts w:cs="Arial"/>
          <w:bCs/>
        </w:rPr>
        <w:t>“</w:t>
      </w:r>
      <w:r>
        <w:rPr>
          <w:rFonts w:cs="Arial"/>
          <w:bCs/>
        </w:rPr>
        <w:t xml:space="preserve"> časopisy</w:t>
      </w:r>
      <w:r w:rsidR="00835A7E">
        <w:rPr>
          <w:rStyle w:val="Znakapoznpodarou"/>
          <w:rFonts w:cs="Arial"/>
          <w:bCs/>
        </w:rPr>
        <w:footnoteReference w:id="13"/>
      </w:r>
      <w:r>
        <w:rPr>
          <w:rFonts w:cs="Arial"/>
          <w:bCs/>
        </w:rPr>
        <w:t>).</w:t>
      </w:r>
    </w:p>
    <w:p w14:paraId="2C467F96" w14:textId="6E0E74DB" w:rsidR="009E3FA6" w:rsidRDefault="006A42DB">
      <w:pPr>
        <w:jc w:val="both"/>
        <w:rPr>
          <w:rFonts w:cs="Arial"/>
          <w:bCs/>
        </w:rPr>
      </w:pPr>
      <w:r w:rsidRPr="006A42DB">
        <w:rPr>
          <w:rFonts w:cs="Arial"/>
          <w:bCs/>
        </w:rPr>
        <w:t>Nový způsob hodnocení klade větší důraz na hodnocení výsledků aplikovaného výzkumu, kde bibliometrie selhává</w:t>
      </w:r>
      <w:r w:rsidR="00EF7DE5">
        <w:rPr>
          <w:rFonts w:cs="Arial"/>
          <w:bCs/>
        </w:rPr>
        <w:t>,</w:t>
      </w:r>
      <w:r w:rsidRPr="006A42DB">
        <w:rPr>
          <w:rFonts w:cs="Arial"/>
          <w:bCs/>
        </w:rPr>
        <w:t xml:space="preserve"> a které obdobně jako výsledky značné části oborových skupin </w:t>
      </w:r>
      <w:r w:rsidRPr="00ED39AC">
        <w:rPr>
          <w:rFonts w:cs="Arial"/>
          <w:bCs/>
        </w:rPr>
        <w:t>SOCIAL SCIENCES a HUMANITIES</w:t>
      </w:r>
      <w:r w:rsidR="00ED39AC" w:rsidRPr="00ED39AC">
        <w:rPr>
          <w:rFonts w:cs="Arial"/>
          <w:bCs/>
        </w:rPr>
        <w:t xml:space="preserve"> </w:t>
      </w:r>
      <w:r w:rsidR="00EF7DE5">
        <w:rPr>
          <w:rFonts w:cs="Arial"/>
          <w:bCs/>
        </w:rPr>
        <w:t>AND THE</w:t>
      </w:r>
      <w:r w:rsidR="00ED39AC" w:rsidRPr="00ED39AC">
        <w:rPr>
          <w:rFonts w:cs="Arial"/>
          <w:bCs/>
        </w:rPr>
        <w:t xml:space="preserve"> ARTS</w:t>
      </w:r>
      <w:r w:rsidRPr="00ED39AC">
        <w:rPr>
          <w:rFonts w:cs="Arial"/>
          <w:bCs/>
        </w:rPr>
        <w:t xml:space="preserve"> </w:t>
      </w:r>
      <w:r w:rsidR="004B5E0C" w:rsidRPr="00ED39AC">
        <w:rPr>
          <w:rFonts w:cs="Arial"/>
          <w:bCs/>
        </w:rPr>
        <w:t>(</w:t>
      </w:r>
      <w:r w:rsidR="00ED39AC" w:rsidRPr="00ED39AC">
        <w:rPr>
          <w:rFonts w:cs="Arial"/>
          <w:bCs/>
        </w:rPr>
        <w:t>SSHA</w:t>
      </w:r>
      <w:r w:rsidR="004B5E0C" w:rsidRPr="00ED39AC">
        <w:rPr>
          <w:rFonts w:cs="Arial"/>
          <w:bCs/>
        </w:rPr>
        <w:t>)</w:t>
      </w:r>
      <w:r w:rsidR="003F6BD3">
        <w:rPr>
          <w:rStyle w:val="Znakapoznpodarou"/>
          <w:rFonts w:cs="Arial"/>
          <w:bCs/>
        </w:rPr>
        <w:footnoteReference w:id="14"/>
      </w:r>
      <w:r w:rsidR="004B5E0C">
        <w:rPr>
          <w:rFonts w:cs="Arial"/>
          <w:bCs/>
        </w:rPr>
        <w:t xml:space="preserve"> </w:t>
      </w:r>
      <w:r w:rsidRPr="006A42DB">
        <w:rPr>
          <w:rFonts w:cs="Arial"/>
          <w:bCs/>
        </w:rPr>
        <w:t xml:space="preserve">vyžadují expertní </w:t>
      </w:r>
      <w:r w:rsidR="00745109">
        <w:rPr>
          <w:rFonts w:cs="Arial"/>
          <w:bCs/>
        </w:rPr>
        <w:t>zhodnocení</w:t>
      </w:r>
      <w:r w:rsidR="00745109" w:rsidRPr="006A42DB">
        <w:rPr>
          <w:rFonts w:cs="Arial"/>
          <w:bCs/>
        </w:rPr>
        <w:t xml:space="preserve"> </w:t>
      </w:r>
      <w:r w:rsidRPr="006A42DB">
        <w:rPr>
          <w:rFonts w:cs="Arial"/>
          <w:bCs/>
        </w:rPr>
        <w:t>výsledků prostřednictvím recenzního posouzení.</w:t>
      </w:r>
    </w:p>
    <w:p w14:paraId="27996F64" w14:textId="77777777" w:rsidR="00BB2086" w:rsidRDefault="00BB2086">
      <w:pPr>
        <w:jc w:val="both"/>
        <w:rPr>
          <w:rFonts w:cs="Arial"/>
          <w:bCs/>
        </w:rPr>
      </w:pPr>
      <w:r>
        <w:rPr>
          <w:rFonts w:cs="Arial"/>
          <w:bCs/>
        </w:rPr>
        <w:t>Pro</w:t>
      </w:r>
      <w:r w:rsidR="00C65D9C">
        <w:rPr>
          <w:rFonts w:cs="Arial"/>
          <w:bCs/>
        </w:rPr>
        <w:t xml:space="preserve"> </w:t>
      </w:r>
      <w:r>
        <w:rPr>
          <w:rFonts w:cs="Arial"/>
          <w:bCs/>
        </w:rPr>
        <w:t xml:space="preserve">posouzení kvality vybraných výsledků bude ustaveno šest </w:t>
      </w:r>
      <w:r w:rsidR="00496857">
        <w:rPr>
          <w:rFonts w:cs="Arial"/>
          <w:bCs/>
        </w:rPr>
        <w:t>odborných</w:t>
      </w:r>
      <w:r w:rsidRPr="002E0DD5">
        <w:rPr>
          <w:rFonts w:cs="Arial"/>
          <w:bCs/>
        </w:rPr>
        <w:t xml:space="preserve"> panelů reprezentujících šest oborových skupin</w:t>
      </w:r>
      <w:r w:rsidR="00C65D9C">
        <w:rPr>
          <w:rFonts w:cs="Arial"/>
          <w:bCs/>
        </w:rPr>
        <w:t xml:space="preserve"> (viz </w:t>
      </w:r>
      <w:r w:rsidR="00CF21B7">
        <w:rPr>
          <w:rFonts w:cs="Arial"/>
          <w:bCs/>
        </w:rPr>
        <w:t>obr</w:t>
      </w:r>
      <w:r w:rsidR="00C65D9C">
        <w:rPr>
          <w:rFonts w:cs="Arial"/>
          <w:bCs/>
        </w:rPr>
        <w:t xml:space="preserve">. </w:t>
      </w:r>
      <w:r w:rsidR="00CF21B7">
        <w:rPr>
          <w:rFonts w:cs="Arial"/>
          <w:bCs/>
        </w:rPr>
        <w:t>3</w:t>
      </w:r>
      <w:r w:rsidR="00C65D9C">
        <w:rPr>
          <w:rFonts w:cs="Arial"/>
          <w:bCs/>
        </w:rPr>
        <w:t>)</w:t>
      </w:r>
      <w:r w:rsidRPr="002E0DD5">
        <w:rPr>
          <w:rFonts w:cs="Arial"/>
          <w:bCs/>
        </w:rPr>
        <w:t>. V oborových skupinách jsou sdruženy obory definované podle seznamu OECD (Frascati Manual)</w:t>
      </w:r>
      <w:r w:rsidR="00183C26">
        <w:rPr>
          <w:rFonts w:cs="Arial"/>
          <w:bCs/>
        </w:rPr>
        <w:t>.</w:t>
      </w:r>
      <w:r w:rsidR="00433857">
        <w:rPr>
          <w:rStyle w:val="Znakapoznpodarou"/>
          <w:rFonts w:cs="Arial"/>
          <w:bCs/>
        </w:rPr>
        <w:footnoteReference w:id="15"/>
      </w:r>
      <w:r w:rsidRPr="002E0DD5">
        <w:rPr>
          <w:rFonts w:cs="Arial"/>
          <w:bCs/>
        </w:rPr>
        <w:t xml:space="preserve"> Členy příslušných panelů budou také odborníci na aplikovaný a průmyslový výzkum a odborníci z praxe.</w:t>
      </w:r>
      <w:r w:rsidR="00C65D9C">
        <w:rPr>
          <w:rFonts w:cs="Arial"/>
          <w:bCs/>
        </w:rPr>
        <w:t xml:space="preserve"> </w:t>
      </w:r>
    </w:p>
    <w:p w14:paraId="44531742" w14:textId="77777777" w:rsidR="009E3FA6" w:rsidRPr="002E0DD5" w:rsidRDefault="00001D86" w:rsidP="00EF7DE5">
      <w:pPr>
        <w:spacing w:after="0"/>
        <w:jc w:val="both"/>
        <w:rPr>
          <w:rFonts w:cs="Arial"/>
          <w:b/>
          <w:bCs/>
        </w:rPr>
      </w:pPr>
      <w:r w:rsidRPr="002E0DD5">
        <w:rPr>
          <w:rFonts w:cs="Arial"/>
          <w:b/>
          <w:bCs/>
        </w:rPr>
        <w:t>Bibliometrická analýza (NÁSTROJ 1)</w:t>
      </w:r>
    </w:p>
    <w:p w14:paraId="42B02734" w14:textId="3BA5F7DD" w:rsidR="009E3FA6" w:rsidRPr="00FF2A71" w:rsidRDefault="00001D86">
      <w:pPr>
        <w:jc w:val="both"/>
        <w:rPr>
          <w:rFonts w:cs="Arial"/>
          <w:bCs/>
          <w:highlight w:val="yellow"/>
        </w:rPr>
      </w:pPr>
      <w:r w:rsidRPr="002E0DD5">
        <w:rPr>
          <w:rFonts w:cs="Arial"/>
          <w:bCs/>
        </w:rPr>
        <w:t>Výsledky publikované v časopisech, které jsou indexovány v mezinárodně uznávaných citačních databázích,</w:t>
      </w:r>
      <w:r w:rsidR="004650EE">
        <w:rPr>
          <w:rStyle w:val="Znakapoznpodarou"/>
          <w:rFonts w:cs="Arial"/>
          <w:bCs/>
        </w:rPr>
        <w:footnoteReference w:id="16"/>
      </w:r>
      <w:r w:rsidRPr="002E0DD5">
        <w:rPr>
          <w:rFonts w:cs="Arial"/>
          <w:bCs/>
        </w:rPr>
        <w:t xml:space="preserve"> budou hodnoceny mezinárodně uznávanými bibliometrickými přístupy. Výstupem bude </w:t>
      </w:r>
      <w:r w:rsidRPr="009E2613">
        <w:rPr>
          <w:rFonts w:cs="Arial"/>
          <w:bCs/>
        </w:rPr>
        <w:t>strukturovaný soubor bibliometrických ukazatelů</w:t>
      </w:r>
      <w:r w:rsidR="001C54FF" w:rsidRPr="009E2613">
        <w:rPr>
          <w:rStyle w:val="Znakapoznpodarou"/>
          <w:rFonts w:cs="Arial"/>
          <w:bCs/>
        </w:rPr>
        <w:footnoteReference w:id="17"/>
      </w:r>
      <w:r w:rsidRPr="009E2613">
        <w:rPr>
          <w:rFonts w:cs="Arial"/>
          <w:bCs/>
        </w:rPr>
        <w:t xml:space="preserve"> s informacemi o každém hodnoceném výstupu </w:t>
      </w:r>
      <w:r w:rsidR="00EF7DE5" w:rsidRPr="002E0DD5">
        <w:rPr>
          <w:rFonts w:cs="Arial"/>
          <w:bCs/>
        </w:rPr>
        <w:t>–</w:t>
      </w:r>
      <w:r w:rsidRPr="002E0DD5">
        <w:rPr>
          <w:rFonts w:cs="Arial"/>
          <w:bCs/>
        </w:rPr>
        <w:t xml:space="preserve"> včetně bibliometrických údajů získaných srovnáním v mezinárodním měřítku – umožňující další </w:t>
      </w:r>
      <w:r w:rsidRPr="002E0DD5">
        <w:rPr>
          <w:rFonts w:cs="Arial"/>
          <w:bCs/>
        </w:rPr>
        <w:lastRenderedPageBreak/>
        <w:t xml:space="preserve">agregaci údajů, například na úroveň VO, jejich organizačních jednotek, oborově, podle věcného zaměření výzkumu apod. Podklad bude připraven RVVI/Sekcí VVI. Panely k těmto připraveným podkladům </w:t>
      </w:r>
      <w:r w:rsidR="000B4928">
        <w:rPr>
          <w:rFonts w:cs="Arial"/>
          <w:bCs/>
        </w:rPr>
        <w:t>zpracují</w:t>
      </w:r>
      <w:r w:rsidR="000B4928" w:rsidRPr="002E0DD5">
        <w:rPr>
          <w:rFonts w:cs="Arial"/>
          <w:bCs/>
        </w:rPr>
        <w:t xml:space="preserve"> </w:t>
      </w:r>
      <w:r w:rsidRPr="002E0DD5">
        <w:rPr>
          <w:rFonts w:cs="Arial"/>
          <w:bCs/>
        </w:rPr>
        <w:t>odborné komentáře.</w:t>
      </w:r>
      <w:r w:rsidRPr="00FF2A71">
        <w:rPr>
          <w:rFonts w:cs="Arial"/>
          <w:bCs/>
          <w:highlight w:val="yellow"/>
        </w:rPr>
        <w:t xml:space="preserve"> </w:t>
      </w:r>
    </w:p>
    <w:p w14:paraId="7ADCC2C4" w14:textId="77777777" w:rsidR="009E3FA6" w:rsidRPr="002E0DD5" w:rsidRDefault="00001D86" w:rsidP="00EF7DE5">
      <w:pPr>
        <w:keepNext/>
        <w:spacing w:after="0"/>
        <w:jc w:val="both"/>
        <w:rPr>
          <w:rFonts w:cs="Arial"/>
          <w:b/>
          <w:bCs/>
        </w:rPr>
      </w:pPr>
      <w:r w:rsidRPr="002E0DD5">
        <w:rPr>
          <w:rFonts w:cs="Arial"/>
          <w:b/>
          <w:bCs/>
        </w:rPr>
        <w:t>Vzdálené recenze (NÁSTROJ 2)</w:t>
      </w:r>
    </w:p>
    <w:p w14:paraId="0228C0FC" w14:textId="69229EE4" w:rsidR="009E3FA6" w:rsidRPr="00FF2A71" w:rsidRDefault="00001D86">
      <w:pPr>
        <w:jc w:val="both"/>
        <w:rPr>
          <w:rFonts w:cs="Arial"/>
          <w:bCs/>
          <w:highlight w:val="yellow"/>
        </w:rPr>
      </w:pPr>
      <w:r w:rsidRPr="002E0DD5">
        <w:rPr>
          <w:rFonts w:cs="Arial"/>
          <w:bCs/>
        </w:rPr>
        <w:t xml:space="preserve">Pro posouzení vybraných výsledků pomocí vzdálených recenzí </w:t>
      </w:r>
      <w:r w:rsidR="00927B6D">
        <w:rPr>
          <w:rFonts w:cs="Arial"/>
          <w:bCs/>
        </w:rPr>
        <w:t>vybere</w:t>
      </w:r>
      <w:r w:rsidR="00927B6D" w:rsidRPr="002E0DD5">
        <w:rPr>
          <w:rFonts w:cs="Arial"/>
          <w:bCs/>
        </w:rPr>
        <w:t xml:space="preserve"> </w:t>
      </w:r>
      <w:r w:rsidR="00496857">
        <w:rPr>
          <w:rFonts w:cs="Arial"/>
          <w:bCs/>
        </w:rPr>
        <w:t xml:space="preserve">odborný </w:t>
      </w:r>
      <w:r w:rsidR="00C65D9C">
        <w:rPr>
          <w:rFonts w:cs="Arial"/>
          <w:bCs/>
        </w:rPr>
        <w:t xml:space="preserve">panel vzdálené recenzenty. </w:t>
      </w:r>
      <w:r w:rsidRPr="002E0DD5">
        <w:rPr>
          <w:rFonts w:cs="Arial"/>
          <w:bCs/>
        </w:rPr>
        <w:t>Výstupem hodnocení, jehož úkolem je konstatovat, zda předložené výsledky jsou v souladu se světovými či národními standardy kvality v příslušném oboru, bude zařazení výsledku na stupnici 1</w:t>
      </w:r>
      <w:r w:rsidR="00EF7DE5" w:rsidRPr="002E0DD5">
        <w:rPr>
          <w:rFonts w:cs="Arial"/>
          <w:bCs/>
        </w:rPr>
        <w:t>–</w:t>
      </w:r>
      <w:r w:rsidRPr="002E0DD5">
        <w:rPr>
          <w:rFonts w:cs="Arial"/>
          <w:bCs/>
        </w:rPr>
        <w:t>5 se stručným zdůvodněním.</w:t>
      </w:r>
    </w:p>
    <w:p w14:paraId="16A31980" w14:textId="620456F1" w:rsidR="009E3FA6" w:rsidRDefault="00A80807" w:rsidP="00FB6809">
      <w:pPr>
        <w:keepNext/>
        <w:spacing w:after="0"/>
        <w:rPr>
          <w:noProof/>
        </w:rPr>
      </w:pPr>
      <w:r w:rsidRPr="00312B8C">
        <w:rPr>
          <w:b/>
        </w:rPr>
        <w:t>Obrázek 3</w:t>
      </w:r>
      <w:r w:rsidR="00001D86" w:rsidRPr="00312B8C">
        <w:rPr>
          <w:b/>
        </w:rPr>
        <w:t>:</w:t>
      </w:r>
      <w:r w:rsidR="00001D86" w:rsidRPr="002E0DD5">
        <w:rPr>
          <w:b/>
        </w:rPr>
        <w:t xml:space="preserve"> </w:t>
      </w:r>
      <w:r w:rsidR="00001D86" w:rsidRPr="002E0DD5">
        <w:rPr>
          <w:i/>
        </w:rPr>
        <w:t>Organizační schéma</w:t>
      </w:r>
      <w:r w:rsidR="00496857">
        <w:rPr>
          <w:i/>
        </w:rPr>
        <w:t xml:space="preserve"> odborných</w:t>
      </w:r>
      <w:r w:rsidR="00001D86" w:rsidRPr="002E0DD5">
        <w:rPr>
          <w:i/>
        </w:rPr>
        <w:t xml:space="preserve"> panelů</w:t>
      </w:r>
      <w:r w:rsidR="008473FA">
        <w:rPr>
          <w:rStyle w:val="Znakapoznpodarou"/>
          <w:i/>
        </w:rPr>
        <w:footnoteReference w:id="18"/>
      </w:r>
    </w:p>
    <w:p w14:paraId="0A160AC3" w14:textId="77777777" w:rsidR="00271C17" w:rsidRDefault="00271C17">
      <w:pPr>
        <w:jc w:val="both"/>
        <w:rPr>
          <w:noProof/>
        </w:rPr>
      </w:pPr>
      <w:r>
        <w:rPr>
          <w:noProof/>
        </w:rPr>
        <w:drawing>
          <wp:inline distT="0" distB="0" distL="0" distR="0" wp14:anchorId="30BC7C26" wp14:editId="49F398FE">
            <wp:extent cx="5762445" cy="40281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026096"/>
                    </a:xfrm>
                    <a:prstGeom prst="rect">
                      <a:avLst/>
                    </a:prstGeom>
                    <a:noFill/>
                  </pic:spPr>
                </pic:pic>
              </a:graphicData>
            </a:graphic>
          </wp:inline>
        </w:drawing>
      </w:r>
    </w:p>
    <w:p w14:paraId="54BFA037" w14:textId="3E467BEB" w:rsidR="009E3FA6" w:rsidRDefault="00001516">
      <w:pPr>
        <w:jc w:val="both"/>
      </w:pPr>
      <w:r>
        <w:rPr>
          <w:b/>
        </w:rPr>
        <w:t>Odborný p</w:t>
      </w:r>
      <w:r w:rsidR="00001D86">
        <w:rPr>
          <w:b/>
        </w:rPr>
        <w:t>anel</w:t>
      </w:r>
      <w:r w:rsidR="00001D86">
        <w:t xml:space="preserve"> je skupina odborníků, kteří koordinují recenzní posuzování vědeckých výstupů zařazených do</w:t>
      </w:r>
      <w:r w:rsidR="00381699">
        <w:t> </w:t>
      </w:r>
      <w:r w:rsidR="00001D86">
        <w:t xml:space="preserve"> jim věcně příslušného oboru. Panel je řízen předsedou a místopředsedou. Členové </w:t>
      </w:r>
      <w:r>
        <w:t xml:space="preserve">odborného </w:t>
      </w:r>
      <w:r w:rsidR="00001D86">
        <w:t>panelu zajišťují distribuci výsledků k recenznímu po</w:t>
      </w:r>
      <w:r w:rsidR="00DD6A9F">
        <w:t>souzení externím hodnotitelům a </w:t>
      </w:r>
      <w:r w:rsidR="00001D86">
        <w:t xml:space="preserve">rozhodují </w:t>
      </w:r>
      <w:r w:rsidR="00381699">
        <w:t>ve </w:t>
      </w:r>
      <w:r w:rsidR="00001D86">
        <w:t xml:space="preserve">sporných případech. Zároveň připravují souhrnný odborný komentář k výsledkům, které byly v rámci jejich oboru posouzeny pomocí </w:t>
      </w:r>
      <w:r w:rsidR="00862CB1">
        <w:t>N</w:t>
      </w:r>
      <w:r w:rsidR="00001D86">
        <w:t>ástroje 1 – bibliometrická analýza.</w:t>
      </w:r>
    </w:p>
    <w:p w14:paraId="567231C0" w14:textId="77777777" w:rsidR="009E3FA6" w:rsidRDefault="00001D86">
      <w:pPr>
        <w:jc w:val="both"/>
      </w:pPr>
      <w:r>
        <w:t xml:space="preserve">Panel každé oborové skupiny má </w:t>
      </w:r>
      <w:r w:rsidR="00381699">
        <w:t xml:space="preserve">nejméně </w:t>
      </w:r>
      <w:r>
        <w:t xml:space="preserve">tolik členů, kolik oborů bude ve skupině obsaženo. Každý panel bude mít předsedu. Pokud bude předsedou mezinárodně uznávaný zahraniční odborník, </w:t>
      </w:r>
      <w:r w:rsidR="007D49C0">
        <w:t xml:space="preserve">měl by být </w:t>
      </w:r>
      <w:r>
        <w:t xml:space="preserve">místopředsedou panelu respektovaný domácí odborník. </w:t>
      </w:r>
    </w:p>
    <w:p w14:paraId="75EB6F6F" w14:textId="28AF248E" w:rsidR="009E3FA6" w:rsidRPr="0009078C" w:rsidRDefault="00001D86" w:rsidP="00C57AFE">
      <w:pPr>
        <w:jc w:val="both"/>
        <w:rPr>
          <w:b/>
          <w:bCs/>
        </w:rPr>
      </w:pPr>
      <w:r>
        <w:lastRenderedPageBreak/>
        <w:t xml:space="preserve">Složení </w:t>
      </w:r>
      <w:r w:rsidR="00001516">
        <w:t xml:space="preserve">odborných </w:t>
      </w:r>
      <w:r>
        <w:t>panelů bude různé v implementačním období zahrnujícím roky 2017</w:t>
      </w:r>
      <w:r w:rsidR="00B71A9C">
        <w:t>,</w:t>
      </w:r>
      <w:r>
        <w:t xml:space="preserve"> 2018 a v období následujícím, tj. od roku 2019 včetně (viz kapitola 4).</w:t>
      </w:r>
      <w:r w:rsidR="00BE6FC1">
        <w:t xml:space="preserve"> </w:t>
      </w:r>
      <w:r w:rsidR="00C57AFE">
        <w:t>K</w:t>
      </w:r>
      <w:r w:rsidR="00BE6FC1">
        <w:t xml:space="preserve"> </w:t>
      </w:r>
      <w:r w:rsidR="00BE6FC1" w:rsidRPr="0009078C">
        <w:t>n</w:t>
      </w:r>
      <w:r w:rsidR="00BE6FC1" w:rsidRPr="0009078C">
        <w:rPr>
          <w:bCs/>
        </w:rPr>
        <w:t xml:space="preserve">ominaci členů </w:t>
      </w:r>
      <w:r w:rsidR="00B71A9C">
        <w:rPr>
          <w:bCs/>
        </w:rPr>
        <w:t xml:space="preserve">do </w:t>
      </w:r>
      <w:r w:rsidR="00001516">
        <w:rPr>
          <w:bCs/>
        </w:rPr>
        <w:t xml:space="preserve">odborných </w:t>
      </w:r>
      <w:r w:rsidR="00BE6FC1" w:rsidRPr="0009078C">
        <w:rPr>
          <w:bCs/>
        </w:rPr>
        <w:t xml:space="preserve">panelů a do databáze recenzentů </w:t>
      </w:r>
      <w:r w:rsidR="00B71A9C">
        <w:rPr>
          <w:bCs/>
        </w:rPr>
        <w:t>(</w:t>
      </w:r>
      <w:r w:rsidR="00BE6FC1" w:rsidRPr="0009078C">
        <w:rPr>
          <w:bCs/>
        </w:rPr>
        <w:t>odborníky na oblasti v jejich věcné působnosti</w:t>
      </w:r>
      <w:r w:rsidR="00B71A9C">
        <w:rPr>
          <w:bCs/>
        </w:rPr>
        <w:t>)</w:t>
      </w:r>
      <w:r w:rsidR="00C57AFE" w:rsidRPr="0009078C">
        <w:rPr>
          <w:bCs/>
        </w:rPr>
        <w:t xml:space="preserve"> </w:t>
      </w:r>
      <w:r w:rsidR="00BE6FC1" w:rsidRPr="0009078C">
        <w:rPr>
          <w:bCs/>
        </w:rPr>
        <w:t xml:space="preserve">budou </w:t>
      </w:r>
      <w:r w:rsidR="00C57AFE" w:rsidRPr="0009078C">
        <w:rPr>
          <w:bCs/>
        </w:rPr>
        <w:t>vyzváni</w:t>
      </w:r>
      <w:r w:rsidR="00BE6FC1" w:rsidRPr="0009078C">
        <w:rPr>
          <w:bCs/>
        </w:rPr>
        <w:t xml:space="preserve"> poskytovatelé/zřizovatelé, </w:t>
      </w:r>
      <w:r w:rsidR="00B71A9C">
        <w:rPr>
          <w:bCs/>
        </w:rPr>
        <w:t>VO</w:t>
      </w:r>
      <w:r w:rsidR="00BE6FC1" w:rsidRPr="0009078C">
        <w:rPr>
          <w:bCs/>
        </w:rPr>
        <w:t xml:space="preserve"> a další zainteresované organizace.</w:t>
      </w:r>
    </w:p>
    <w:p w14:paraId="641EE99C" w14:textId="3FC1B11B" w:rsidR="009E3FA6" w:rsidRDefault="00001D86">
      <w:pPr>
        <w:jc w:val="both"/>
      </w:pPr>
      <w:r w:rsidRPr="009E7BC6">
        <w:rPr>
          <w:b/>
        </w:rPr>
        <w:t>Databáze hodnotitelů/recenzentů</w:t>
      </w:r>
      <w:r w:rsidRPr="00C65D9C">
        <w:t xml:space="preserve"> bude v maximální možné míře vytvořena z odborníků zahraničních. Při tvorbě databáze hodnotitelů </w:t>
      </w:r>
      <w:r w:rsidR="00B71A9C" w:rsidRPr="002E0DD5">
        <w:rPr>
          <w:rFonts w:cs="Arial"/>
          <w:bCs/>
        </w:rPr>
        <w:t>–</w:t>
      </w:r>
      <w:r w:rsidR="00B71A9C">
        <w:rPr>
          <w:rFonts w:cs="Arial"/>
          <w:bCs/>
        </w:rPr>
        <w:t xml:space="preserve"> </w:t>
      </w:r>
      <w:r w:rsidRPr="00C65D9C">
        <w:t>s uvedením patřičných příznaků pro usnadnění přiřazování výsledků</w:t>
      </w:r>
      <w:r w:rsidR="00B71A9C">
        <w:t xml:space="preserve"> </w:t>
      </w:r>
      <w:r w:rsidR="00B71A9C" w:rsidRPr="002E0DD5">
        <w:rPr>
          <w:rFonts w:cs="Arial"/>
          <w:bCs/>
        </w:rPr>
        <w:t>–</w:t>
      </w:r>
      <w:r w:rsidRPr="00C65D9C">
        <w:t xml:space="preserve"> je možno vyjít z existujících databází. Databáze hodnotitelů bude vytvářena i s ohledem na</w:t>
      </w:r>
      <w:r w:rsidR="0009078C">
        <w:t> </w:t>
      </w:r>
      <w:r w:rsidRPr="00C65D9C">
        <w:t xml:space="preserve">posuzování výsledků aplikovaného výzkumu zahrnutím expertů na tuto oblast. Při tvorbě databáze a při oslovování </w:t>
      </w:r>
      <w:r w:rsidR="00872DD8">
        <w:t xml:space="preserve">členů </w:t>
      </w:r>
      <w:r w:rsidR="00001516">
        <w:t>odborných</w:t>
      </w:r>
      <w:r w:rsidR="00872DD8">
        <w:t xml:space="preserve"> panelů</w:t>
      </w:r>
      <w:r w:rsidR="00872DD8" w:rsidRPr="00C65D9C">
        <w:t xml:space="preserve"> </w:t>
      </w:r>
      <w:r w:rsidRPr="00C65D9C">
        <w:t xml:space="preserve">se zváží možnost spolupráce s renomovanými mezinárodními vědeckými </w:t>
      </w:r>
      <w:r w:rsidR="00C14E96" w:rsidRPr="00C65D9C">
        <w:t xml:space="preserve">společnostmi a </w:t>
      </w:r>
      <w:r w:rsidRPr="00C65D9C">
        <w:t>institucemi.</w:t>
      </w:r>
      <w:r w:rsidR="00D90D10">
        <w:t xml:space="preserve"> Při nominaci se bude postupovat obdobně jako při nominaci členů</w:t>
      </w:r>
      <w:r w:rsidR="00001516">
        <w:t xml:space="preserve"> </w:t>
      </w:r>
      <w:r w:rsidR="00862CB1">
        <w:t xml:space="preserve">do </w:t>
      </w:r>
      <w:r w:rsidR="00001516">
        <w:t>odborných</w:t>
      </w:r>
      <w:r w:rsidR="00D90D10">
        <w:t xml:space="preserve"> panelů.</w:t>
      </w:r>
    </w:p>
    <w:p w14:paraId="10F50248" w14:textId="3E74855D" w:rsidR="009E3FA6" w:rsidRDefault="00001D86">
      <w:pPr>
        <w:jc w:val="both"/>
      </w:pPr>
      <w:r w:rsidRPr="009E7BC6">
        <w:rPr>
          <w:b/>
          <w:iCs/>
        </w:rPr>
        <w:t>Hodnotitelé/recenzenti</w:t>
      </w:r>
      <w:r w:rsidRPr="00C65D9C">
        <w:rPr>
          <w:iCs/>
        </w:rPr>
        <w:t xml:space="preserve"> </w:t>
      </w:r>
      <w:r w:rsidRPr="00C65D9C">
        <w:t>jsou odborníci, kteří posuzují výstupy předložené k hodnocení formou vzdálené recenze. Jsou evidováni v databázi spolu s údaji o svém odborném zaměření odpovídající</w:t>
      </w:r>
      <w:r w:rsidR="00862CB1">
        <w:t>mi</w:t>
      </w:r>
      <w:r w:rsidRPr="00C65D9C">
        <w:t xml:space="preserve"> oborům resp. podoborům, s uvedením další specializace a dalšími požadovanými informacemi (např</w:t>
      </w:r>
      <w:r w:rsidR="00862CB1">
        <w:t>.</w:t>
      </w:r>
      <w:r w:rsidRPr="00C65D9C">
        <w:t xml:space="preserve"> s ohledem na posuzování výsledků aplikovaného výzkumu se zaznamená tematická příslušnost pomocí klíčových slov, nebo lze vymezit tuto příslušnost pomocí klasifikace ekonomických činností apod.). Hodnotitelé nejsou členy panelu. Hodnotitelé</w:t>
      </w:r>
      <w:r w:rsidR="00C65D9C">
        <w:t xml:space="preserve"> </w:t>
      </w:r>
      <w:r>
        <w:t xml:space="preserve">se mohou rekrutovat z řad </w:t>
      </w:r>
      <w:r w:rsidR="00872DD8">
        <w:t xml:space="preserve">členů </w:t>
      </w:r>
      <w:r w:rsidR="00001516">
        <w:t>odborných</w:t>
      </w:r>
      <w:r w:rsidR="00872DD8">
        <w:t xml:space="preserve"> panelů </w:t>
      </w:r>
      <w:r>
        <w:t>hodnotících podle dosavadní Metodiky</w:t>
      </w:r>
      <w:r w:rsidR="00547710">
        <w:t xml:space="preserve"> 2013</w:t>
      </w:r>
      <w:r w:rsidR="00862CB1" w:rsidRPr="002E0DD5">
        <w:rPr>
          <w:rFonts w:cs="Arial"/>
          <w:bCs/>
        </w:rPr>
        <w:t>–</w:t>
      </w:r>
      <w:r w:rsidR="00547710">
        <w:t>2016</w:t>
      </w:r>
      <w:r>
        <w:t>, hodnotitelů z ostatních funkčních a prověřených databází a</w:t>
      </w:r>
      <w:r w:rsidR="0078289A">
        <w:t> </w:t>
      </w:r>
      <w:r>
        <w:t>expertů doporučených přímo RVVI s akcentem na významné zastoupení hodnotitelů ze zahraničí. Hodnotitelé v databázi mohou mít statut neplaceného experta</w:t>
      </w:r>
      <w:r w:rsidR="00C65D9C">
        <w:t xml:space="preserve"> a </w:t>
      </w:r>
      <w:r w:rsidR="00686F18">
        <w:t>b</w:t>
      </w:r>
      <w:r>
        <w:t xml:space="preserve">udou osloveni </w:t>
      </w:r>
      <w:r w:rsidR="00C65D9C">
        <w:t xml:space="preserve">teprve </w:t>
      </w:r>
      <w:r>
        <w:t xml:space="preserve">ve chvíli, kdy do hodnocení bude přihlášen jim odpovídající výsledek. </w:t>
      </w:r>
    </w:p>
    <w:p w14:paraId="22653A42" w14:textId="77777777" w:rsidR="009F7878" w:rsidRDefault="009F7878">
      <w:pPr>
        <w:jc w:val="both"/>
      </w:pPr>
    </w:p>
    <w:p w14:paraId="2078AF00" w14:textId="77777777" w:rsidR="009E3FA6" w:rsidRPr="00C65D9C" w:rsidRDefault="00001D86" w:rsidP="00C65D9C">
      <w:pPr>
        <w:pStyle w:val="Nadpis2"/>
        <w:ind w:left="709" w:hanging="709"/>
      </w:pPr>
      <w:bookmarkStart w:id="33" w:name="_Toc463962675"/>
      <w:bookmarkStart w:id="34" w:name="_Toc463962778"/>
      <w:bookmarkStart w:id="35" w:name="_Toc463963142"/>
      <w:bookmarkStart w:id="36" w:name="_Toc464027766"/>
      <w:bookmarkStart w:id="37" w:name="_Toc464028797"/>
      <w:bookmarkStart w:id="38" w:name="_Toc464028918"/>
      <w:bookmarkStart w:id="39" w:name="_Toc464029020"/>
      <w:bookmarkStart w:id="40" w:name="_Toc464029142"/>
      <w:bookmarkStart w:id="41" w:name="_Toc464029244"/>
      <w:bookmarkStart w:id="42" w:name="_Toc464029347"/>
      <w:bookmarkStart w:id="43" w:name="_Toc464041844"/>
      <w:bookmarkStart w:id="44" w:name="_Toc463962676"/>
      <w:bookmarkStart w:id="45" w:name="_Toc463962779"/>
      <w:bookmarkStart w:id="46" w:name="_Toc463963143"/>
      <w:bookmarkStart w:id="47" w:name="_Toc464027767"/>
      <w:bookmarkStart w:id="48" w:name="_Toc464028798"/>
      <w:bookmarkStart w:id="49" w:name="_Toc464028919"/>
      <w:bookmarkStart w:id="50" w:name="_Toc464029021"/>
      <w:bookmarkStart w:id="51" w:name="_Toc464029143"/>
      <w:bookmarkStart w:id="52" w:name="_Toc464029245"/>
      <w:bookmarkStart w:id="53" w:name="_Toc464029348"/>
      <w:bookmarkStart w:id="54" w:name="_Toc464041845"/>
      <w:bookmarkStart w:id="55" w:name="_Toc464740587"/>
      <w:bookmarkStart w:id="56" w:name="_Toc47241994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65D9C">
        <w:t>Hodnot</w:t>
      </w:r>
      <w:r w:rsidR="0027477B">
        <w:t>i</w:t>
      </w:r>
      <w:r w:rsidRPr="00C65D9C">
        <w:t>cí proces a jeho náležitosti</w:t>
      </w:r>
      <w:bookmarkEnd w:id="55"/>
      <w:bookmarkEnd w:id="56"/>
    </w:p>
    <w:p w14:paraId="50DE4F3E" w14:textId="172D286A" w:rsidR="009E3FA6" w:rsidRPr="00C65D9C" w:rsidRDefault="00001516">
      <w:pPr>
        <w:jc w:val="both"/>
      </w:pPr>
      <w:r>
        <w:t>Odborný p</w:t>
      </w:r>
      <w:r w:rsidR="00001D86" w:rsidRPr="00C65D9C">
        <w:t xml:space="preserve">anel vede předseda, který koordinuje a monitoruje práci členů panelu a hodnotitelů, </w:t>
      </w:r>
      <w:r w:rsidR="00862CB1">
        <w:t>přičemž</w:t>
      </w:r>
      <w:r w:rsidR="00862CB1" w:rsidRPr="00C65D9C">
        <w:t xml:space="preserve"> </w:t>
      </w:r>
      <w:r w:rsidR="00001D86" w:rsidRPr="00C65D9C">
        <w:t xml:space="preserve">sám výstupy nehodnotí. Předseda panelu zodpovídá za harmonizaci úrovně navrhovaných hodnotitelů mezi obory tak, aby byla zajištěna jejich srovnatelná odborná úroveň. </w:t>
      </w:r>
    </w:p>
    <w:p w14:paraId="7B92D8DC" w14:textId="14E2B062" w:rsidR="009E3FA6" w:rsidRPr="00C65D9C" w:rsidRDefault="00001D86">
      <w:pPr>
        <w:jc w:val="both"/>
      </w:pPr>
      <w:r w:rsidRPr="00C65D9C">
        <w:t xml:space="preserve">Každý výstup předložený k recenznímu hodnocení bude </w:t>
      </w:r>
      <w:r w:rsidR="00862CB1">
        <w:t>posuzován</w:t>
      </w:r>
      <w:r w:rsidR="00862CB1" w:rsidRPr="00C65D9C">
        <w:t xml:space="preserve"> </w:t>
      </w:r>
      <w:r w:rsidRPr="00C65D9C">
        <w:t>dvěma hodnotiteli. Hodnotitel jej spolu s vypracováním recenze zařadí do jednoho z pěti stupňů na kvalitativní stupnici</w:t>
      </w:r>
      <w:r w:rsidR="006039D4" w:rsidRPr="006039D4">
        <w:t xml:space="preserve"> </w:t>
      </w:r>
      <w:r w:rsidR="006039D4">
        <w:t xml:space="preserve">a odůvodní jeho zařazení podle dále uvedených </w:t>
      </w:r>
      <w:r w:rsidR="00412E95">
        <w:t>charakteristik</w:t>
      </w:r>
      <w:r w:rsidR="00B5377D">
        <w:t>.</w:t>
      </w:r>
      <w:r w:rsidRPr="00C65D9C">
        <w:t xml:space="preserve"> </w:t>
      </w:r>
    </w:p>
    <w:p w14:paraId="4B9659DF" w14:textId="33EB31EA" w:rsidR="009E3FA6" w:rsidRPr="00C65D9C" w:rsidRDefault="00001D86">
      <w:pPr>
        <w:spacing w:after="0"/>
        <w:jc w:val="both"/>
      </w:pPr>
      <w:r w:rsidRPr="009E7BC6">
        <w:rPr>
          <w:b/>
        </w:rPr>
        <w:t>Kvalitativní stupnice pro I. kategorii</w:t>
      </w:r>
      <w:r w:rsidR="006D7C20">
        <w:rPr>
          <w:b/>
        </w:rPr>
        <w:t>.</w:t>
      </w:r>
      <w:r w:rsidR="00412E95">
        <w:t xml:space="preserve"> </w:t>
      </w:r>
      <w:r w:rsidR="006D7C20">
        <w:t>K</w:t>
      </w:r>
      <w:r w:rsidR="00412E95">
        <w:t>ritérium hodnocení</w:t>
      </w:r>
      <w:r w:rsidR="006D7C20">
        <w:t xml:space="preserve"> </w:t>
      </w:r>
      <w:r w:rsidR="006D7C20" w:rsidRPr="002E0DD5">
        <w:rPr>
          <w:rFonts w:cs="Arial"/>
          <w:bCs/>
        </w:rPr>
        <w:t>–</w:t>
      </w:r>
      <w:r w:rsidR="00412E95">
        <w:t xml:space="preserve"> přínos k poznání (</w:t>
      </w:r>
      <w:r w:rsidRPr="00C65D9C">
        <w:t>zejména pro výsledky základního výzkumu</w:t>
      </w:r>
      <w:r w:rsidRPr="00312B8C">
        <w:t>)</w:t>
      </w:r>
      <w:r w:rsidR="009844C5">
        <w:t>:</w:t>
      </w:r>
      <w:r w:rsidR="00333AD0" w:rsidRPr="00312B8C">
        <w:rPr>
          <w:rStyle w:val="Znakapoznpodarou"/>
        </w:rPr>
        <w:footnoteReference w:id="19"/>
      </w:r>
      <w:r w:rsidRPr="00C65D9C">
        <w:t xml:space="preserve"> </w:t>
      </w:r>
    </w:p>
    <w:p w14:paraId="620293DB" w14:textId="39883BEB" w:rsidR="004A5F98" w:rsidRPr="00F06AD3" w:rsidRDefault="004A5F98" w:rsidP="004A5F98">
      <w:pPr>
        <w:spacing w:after="0"/>
        <w:ind w:left="709" w:hanging="425"/>
        <w:jc w:val="both"/>
      </w:pPr>
      <w:r w:rsidRPr="00F06AD3">
        <w:t>(1)</w:t>
      </w:r>
      <w:r w:rsidRPr="00F06AD3">
        <w:tab/>
      </w:r>
      <w:r w:rsidRPr="003B2D7D">
        <w:t>Výsledek, který je z hlediska originality, významu a obtížnosti získání na špičkové</w:t>
      </w:r>
      <w:r w:rsidRPr="00F06AD3">
        <w:t xml:space="preserve"> světové úrovni (world-leading)</w:t>
      </w:r>
      <w:r w:rsidR="009844C5">
        <w:t>.</w:t>
      </w:r>
      <w:r w:rsidRPr="00F06AD3">
        <w:rPr>
          <w:rStyle w:val="Znakapoznpodarou"/>
        </w:rPr>
        <w:footnoteReference w:id="20"/>
      </w:r>
    </w:p>
    <w:p w14:paraId="17EF1C37" w14:textId="0F1F0663" w:rsidR="004A5F98" w:rsidRPr="00F06AD3" w:rsidRDefault="004A5F98" w:rsidP="004A5F98">
      <w:pPr>
        <w:spacing w:after="0"/>
        <w:ind w:left="709" w:hanging="425"/>
        <w:jc w:val="both"/>
      </w:pPr>
      <w:r w:rsidRPr="00F06AD3">
        <w:t>(2)</w:t>
      </w:r>
      <w:r w:rsidRPr="00F06AD3">
        <w:tab/>
        <w:t>Výsledek, který je z hlediska originality, významu a obtížnosti získání na vynikající mezinárodní úrovni, ale nedosahuje nejvyšší úrovně excelence (excellent)</w:t>
      </w:r>
      <w:r w:rsidR="00A00815">
        <w:t>.</w:t>
      </w:r>
    </w:p>
    <w:p w14:paraId="4B1A33C9" w14:textId="3444ADDA" w:rsidR="004A5F98" w:rsidRPr="00F06AD3" w:rsidRDefault="004A5F98" w:rsidP="004A5F98">
      <w:pPr>
        <w:spacing w:after="0"/>
        <w:ind w:left="709" w:hanging="425"/>
        <w:jc w:val="both"/>
      </w:pPr>
      <w:r w:rsidRPr="00F06AD3">
        <w:t>(3)</w:t>
      </w:r>
      <w:r w:rsidRPr="00F06AD3">
        <w:tab/>
        <w:t>Výsledek, který je z hlediska originality, významu a obtížnosti získání mezinárodně uznávaný.</w:t>
      </w:r>
    </w:p>
    <w:p w14:paraId="47417CA3" w14:textId="49CE4C47" w:rsidR="004A5F98" w:rsidRPr="00F06AD3" w:rsidRDefault="004A5F98" w:rsidP="004A5F98">
      <w:pPr>
        <w:spacing w:after="0"/>
        <w:ind w:left="709" w:hanging="425"/>
        <w:jc w:val="both"/>
      </w:pPr>
      <w:r w:rsidRPr="00F06AD3">
        <w:t>(4)</w:t>
      </w:r>
      <w:r w:rsidRPr="00F06AD3">
        <w:tab/>
        <w:t>Výsledek, který je z hlediska originality, významu a obtížnosti získání národně uznatelný.</w:t>
      </w:r>
    </w:p>
    <w:p w14:paraId="36575228" w14:textId="0A510F98" w:rsidR="004A5F98" w:rsidRPr="00C65D9C" w:rsidRDefault="004A5F98" w:rsidP="004A5F98">
      <w:pPr>
        <w:spacing w:after="0"/>
        <w:ind w:left="709" w:hanging="425"/>
        <w:jc w:val="both"/>
      </w:pPr>
      <w:r w:rsidRPr="00F06AD3">
        <w:t>(5)</w:t>
      </w:r>
      <w:r w:rsidRPr="00F06AD3">
        <w:tab/>
        <w:t>Výsledek, který nesplňuje standard národně uznatelné práce.</w:t>
      </w:r>
      <w:r w:rsidRPr="00F06AD3">
        <w:rPr>
          <w:rStyle w:val="Znakapoznpodarou"/>
        </w:rPr>
        <w:t xml:space="preserve"> </w:t>
      </w:r>
      <w:r w:rsidRPr="00F06AD3">
        <w:rPr>
          <w:rStyle w:val="Znakapoznpodarou"/>
        </w:rPr>
        <w:footnoteReference w:id="21"/>
      </w:r>
    </w:p>
    <w:p w14:paraId="0ADB222E" w14:textId="77777777" w:rsidR="009E3FA6" w:rsidRPr="00C65D9C" w:rsidRDefault="009E3FA6">
      <w:pPr>
        <w:spacing w:after="0"/>
        <w:ind w:left="709" w:hanging="425"/>
        <w:jc w:val="both"/>
      </w:pPr>
    </w:p>
    <w:p w14:paraId="13BB0872" w14:textId="645D5097" w:rsidR="009E3FA6" w:rsidRPr="00C65D9C" w:rsidRDefault="00001D86">
      <w:pPr>
        <w:spacing w:after="0"/>
        <w:ind w:left="284" w:hanging="284"/>
        <w:jc w:val="both"/>
      </w:pPr>
      <w:r w:rsidRPr="009E7BC6">
        <w:rPr>
          <w:b/>
        </w:rPr>
        <w:t>Kvalitativní stupnice pro II. kategorii</w:t>
      </w:r>
      <w:r w:rsidR="006D7C20">
        <w:rPr>
          <w:b/>
        </w:rPr>
        <w:t>.</w:t>
      </w:r>
      <w:r w:rsidR="00E000DA">
        <w:t xml:space="preserve"> </w:t>
      </w:r>
      <w:r w:rsidR="006D7C20">
        <w:t>K</w:t>
      </w:r>
      <w:r w:rsidR="00E000DA">
        <w:t>ritérium hodnocení</w:t>
      </w:r>
      <w:r w:rsidR="006D7C20">
        <w:t xml:space="preserve"> </w:t>
      </w:r>
      <w:r w:rsidR="006D7C20" w:rsidRPr="002E0DD5">
        <w:rPr>
          <w:rFonts w:cs="Arial"/>
          <w:bCs/>
        </w:rPr>
        <w:t>–</w:t>
      </w:r>
      <w:r w:rsidR="00E000DA">
        <w:t xml:space="preserve"> společenská relevance</w:t>
      </w:r>
      <w:r w:rsidRPr="00C65D9C">
        <w:t xml:space="preserve"> (zejména pro výzkum aplikovaný):</w:t>
      </w:r>
    </w:p>
    <w:p w14:paraId="093FA6B4" w14:textId="6AE9AE82" w:rsidR="00F56232" w:rsidRPr="005679C9" w:rsidRDefault="00F56232" w:rsidP="00F56232">
      <w:pPr>
        <w:spacing w:after="0"/>
        <w:ind w:left="709" w:hanging="425"/>
        <w:jc w:val="both"/>
      </w:pPr>
      <w:r w:rsidRPr="005679C9">
        <w:t>(1)</w:t>
      </w:r>
      <w:r w:rsidRPr="005679C9">
        <w:tab/>
        <w:t xml:space="preserve">Výsledek na </w:t>
      </w:r>
      <w:r>
        <w:t>špičkové</w:t>
      </w:r>
      <w:r w:rsidRPr="005679C9">
        <w:t xml:space="preserve"> úrovni</w:t>
      </w:r>
      <w:r w:rsidR="008D4124">
        <w:t xml:space="preserve"> </w:t>
      </w:r>
      <w:r w:rsidR="008D4124" w:rsidRPr="0076623D">
        <w:t>(world-leading)</w:t>
      </w:r>
      <w:r w:rsidRPr="0076623D">
        <w:t>,</w:t>
      </w:r>
      <w:r>
        <w:t xml:space="preserve"> jehož</w:t>
      </w:r>
      <w:r w:rsidRPr="005679C9">
        <w:t xml:space="preserve"> využití v praxi přinese zásadní změnu s mezinárodním ekonomickým dopadem (reálný předpoklad širokého uplatnění na více zahraničních trzích atd.)</w:t>
      </w:r>
      <w:r w:rsidR="006D7C20">
        <w:t>,</w:t>
      </w:r>
      <w:r w:rsidRPr="005679C9">
        <w:t xml:space="preserve"> nebo </w:t>
      </w:r>
      <w:r w:rsidR="009A576F">
        <w:t xml:space="preserve">změnu </w:t>
      </w:r>
      <w:r w:rsidRPr="005679C9">
        <w:t>s</w:t>
      </w:r>
      <w:r w:rsidR="009A576F">
        <w:t> </w:t>
      </w:r>
      <w:r>
        <w:t>mimořád</w:t>
      </w:r>
      <w:r w:rsidRPr="005679C9">
        <w:t>ným</w:t>
      </w:r>
      <w:r w:rsidR="009A576F">
        <w:t xml:space="preserve"> </w:t>
      </w:r>
      <w:r w:rsidRPr="005679C9">
        <w:t xml:space="preserve">dopadem </w:t>
      </w:r>
      <w:r w:rsidR="00353F64">
        <w:t>mezinárodního charakteru</w:t>
      </w:r>
      <w:r w:rsidR="009A576F">
        <w:t xml:space="preserve"> </w:t>
      </w:r>
      <w:r w:rsidRPr="005679C9">
        <w:t>na společnost</w:t>
      </w:r>
      <w:r>
        <w:t xml:space="preserve"> </w:t>
      </w:r>
      <w:r w:rsidRPr="005679C9">
        <w:t xml:space="preserve">(reálný předpoklad </w:t>
      </w:r>
      <w:r w:rsidR="003C2CDC">
        <w:t xml:space="preserve">zásadního </w:t>
      </w:r>
      <w:r w:rsidRPr="005679C9">
        <w:t>uplatn</w:t>
      </w:r>
      <w:r>
        <w:t xml:space="preserve">ění </w:t>
      </w:r>
      <w:r w:rsidR="003C2CDC">
        <w:t xml:space="preserve">na mezinárodní úrovni </w:t>
      </w:r>
      <w:r>
        <w:t>v oblastech veřejného zájmu)</w:t>
      </w:r>
      <w:r w:rsidRPr="005679C9">
        <w:t>.</w:t>
      </w:r>
    </w:p>
    <w:p w14:paraId="69EAFE16" w14:textId="0EDF945F" w:rsidR="00F56232" w:rsidRPr="005679C9" w:rsidRDefault="00F56232" w:rsidP="00F56232">
      <w:pPr>
        <w:spacing w:after="0"/>
        <w:ind w:left="709" w:hanging="425"/>
        <w:jc w:val="both"/>
      </w:pPr>
      <w:r w:rsidRPr="005679C9">
        <w:t>(2)</w:t>
      </w:r>
      <w:r w:rsidRPr="005679C9">
        <w:tab/>
        <w:t>Výsledek na v</w:t>
      </w:r>
      <w:r>
        <w:t>ynikající</w:t>
      </w:r>
      <w:r w:rsidRPr="005679C9">
        <w:t xml:space="preserve"> </w:t>
      </w:r>
      <w:r w:rsidRPr="0076623D">
        <w:t>úrovni</w:t>
      </w:r>
      <w:r w:rsidR="008D4124" w:rsidRPr="0076623D">
        <w:t xml:space="preserve"> (excellent)</w:t>
      </w:r>
      <w:r w:rsidRPr="0076623D">
        <w:t>,</w:t>
      </w:r>
      <w:r>
        <w:t xml:space="preserve"> j</w:t>
      </w:r>
      <w:r w:rsidRPr="005679C9">
        <w:t>eho</w:t>
      </w:r>
      <w:r>
        <w:t>ž</w:t>
      </w:r>
      <w:r w:rsidRPr="005679C9">
        <w:t xml:space="preserve"> využití v praxi přinese změnu s mezinárodním ekonomickým dopadem (reálný předpoklad uplatnění na zahraničním trhu atd.)</w:t>
      </w:r>
      <w:r w:rsidR="006D7C20">
        <w:t>,</w:t>
      </w:r>
      <w:r w:rsidRPr="005679C9">
        <w:t xml:space="preserve"> nebo změnu s</w:t>
      </w:r>
      <w:r>
        <w:t xml:space="preserve"> významným </w:t>
      </w:r>
      <w:r w:rsidRPr="005679C9">
        <w:t>dopadem na společnost (reálný předpoklad</w:t>
      </w:r>
      <w:r w:rsidR="003C2CDC">
        <w:t xml:space="preserve"> zásadního</w:t>
      </w:r>
      <w:r w:rsidRPr="005679C9">
        <w:t xml:space="preserve"> uplatnění v oblastech veřejného zájmu</w:t>
      </w:r>
      <w:r>
        <w:t>)</w:t>
      </w:r>
      <w:r w:rsidRPr="005679C9">
        <w:t>.</w:t>
      </w:r>
    </w:p>
    <w:p w14:paraId="772282C2" w14:textId="324BC200" w:rsidR="00F56232" w:rsidRPr="005679C9" w:rsidRDefault="00F56232" w:rsidP="00F56232">
      <w:pPr>
        <w:spacing w:after="0"/>
        <w:ind w:left="709" w:hanging="425"/>
        <w:jc w:val="both"/>
      </w:pPr>
      <w:r w:rsidRPr="005679C9">
        <w:t>(3)</w:t>
      </w:r>
      <w:r w:rsidRPr="005679C9">
        <w:tab/>
        <w:t xml:space="preserve">Výsledek na </w:t>
      </w:r>
      <w:r>
        <w:t>velmi dobré</w:t>
      </w:r>
      <w:r w:rsidRPr="005679C9">
        <w:t xml:space="preserve"> úrovni</w:t>
      </w:r>
      <w:r>
        <w:t>,</w:t>
      </w:r>
      <w:r w:rsidRPr="005679C9">
        <w:t xml:space="preserve"> jeho</w:t>
      </w:r>
      <w:r>
        <w:t>ž</w:t>
      </w:r>
      <w:r w:rsidRPr="005679C9">
        <w:t xml:space="preserve"> využití v praxi přinese změnu s ekonomickým dopadem na českém trhu nebo změnu s dopadem na společnost (reálný předpoklad uplatnění v oblastech veřejného zájmu).</w:t>
      </w:r>
    </w:p>
    <w:p w14:paraId="01FF347B" w14:textId="1F5E4A66" w:rsidR="00F56232" w:rsidRPr="00F035EF" w:rsidRDefault="00F56232" w:rsidP="00F56232">
      <w:pPr>
        <w:spacing w:after="0"/>
        <w:ind w:left="709" w:hanging="425"/>
        <w:jc w:val="both"/>
      </w:pPr>
      <w:r w:rsidRPr="005679C9">
        <w:t>(4)</w:t>
      </w:r>
      <w:r w:rsidRPr="005679C9">
        <w:tab/>
        <w:t>Výsledek</w:t>
      </w:r>
      <w:r>
        <w:t xml:space="preserve"> na </w:t>
      </w:r>
      <w:r w:rsidRPr="005679C9">
        <w:t>průměrné úrovni</w:t>
      </w:r>
      <w:r>
        <w:t>,</w:t>
      </w:r>
      <w:r w:rsidRPr="005679C9">
        <w:t xml:space="preserve"> jeho</w:t>
      </w:r>
      <w:r>
        <w:t>ž</w:t>
      </w:r>
      <w:r w:rsidRPr="005679C9">
        <w:t xml:space="preserve"> využití v praxi přinese </w:t>
      </w:r>
      <w:r w:rsidR="003C2CDC">
        <w:t>dílčí</w:t>
      </w:r>
      <w:r>
        <w:t xml:space="preserve"> </w:t>
      </w:r>
      <w:r w:rsidRPr="005679C9">
        <w:t>změnu s ekonomickým dopadem na českém trhu nebo</w:t>
      </w:r>
      <w:r w:rsidR="008E249B">
        <w:t xml:space="preserve"> dílčí</w:t>
      </w:r>
      <w:r w:rsidRPr="005679C9">
        <w:t xml:space="preserve"> změnu s dopadem na českou </w:t>
      </w:r>
      <w:r w:rsidRPr="00F035EF">
        <w:t>společnost (reálný předpoklad dílčího uplatnění v oblastech veřejného zájmu).</w:t>
      </w:r>
    </w:p>
    <w:p w14:paraId="368D0AA8" w14:textId="7F590112" w:rsidR="006039D4" w:rsidRDefault="00F56232" w:rsidP="00F56232">
      <w:pPr>
        <w:spacing w:after="0"/>
        <w:ind w:left="709" w:hanging="425"/>
        <w:jc w:val="both"/>
      </w:pPr>
      <w:r w:rsidRPr="00F035EF">
        <w:t>(5)</w:t>
      </w:r>
      <w:r w:rsidRPr="00F035EF">
        <w:tab/>
        <w:t>Výsledek na podprůměrné úrovni, jehož využití v praxi pravděpodobně nepřinese žádnou změnu s ekonomickým dopadem ani změnu s dopadem na českou společnost (není reálný předpoklad uplatnění v oblastech veřejného zájmu).</w:t>
      </w:r>
      <w:r>
        <w:t xml:space="preserve"> </w:t>
      </w:r>
      <w:r w:rsidR="006039D4">
        <w:t xml:space="preserve"> </w:t>
      </w:r>
    </w:p>
    <w:p w14:paraId="5BDE9CCF" w14:textId="77777777" w:rsidR="009E3FA6" w:rsidRDefault="009E3FA6">
      <w:pPr>
        <w:spacing w:after="0"/>
        <w:jc w:val="both"/>
      </w:pPr>
    </w:p>
    <w:p w14:paraId="06329083" w14:textId="148AFD76" w:rsidR="009E3FA6" w:rsidRDefault="00001D86">
      <w:pPr>
        <w:jc w:val="both"/>
      </w:pPr>
      <w:r>
        <w:t>V případech, kdy se zařazení výstupu na hodnot</w:t>
      </w:r>
      <w:r w:rsidR="0027477B">
        <w:t>i</w:t>
      </w:r>
      <w:r>
        <w:t xml:space="preserve">cí škále oběma hodnotiteli liší právě o jeden kvalitativní stupeň (např. 1 vs. 2 nebo 2 vs. 3), rozhodne o jeho konkrétním zařazení do jednoho z pěti kvalitativních stupňů oborově příslušný člen panelu. V případě, kdy se zařazení výstupu oběma hodnotiteli liší o více než jeden kvalitativní stupeň (např. 2 vs. 4 nebo 1 vs. 3), oborově příslušný člen panelu zadá vypracování posudku třetímu hodnotiteli. Na základě všech tří posudků, </w:t>
      </w:r>
      <w:r w:rsidR="006D7C20">
        <w:t>č</w:t>
      </w:r>
      <w:r>
        <w:t>i pokud se nepodaří z objektivních důvodů třetí posudek získat, o výsledném zařazení výstupu rozhodne oborově příslušný člen panelu. Pokud se nepodaří získat potřebné dva posudky na konkrétní výstup (tedy buď žádný posudek, nebo pouze jeden), o výsledném zařazení výstupu na hodnot</w:t>
      </w:r>
      <w:r w:rsidR="0027477B">
        <w:t>i</w:t>
      </w:r>
      <w:r>
        <w:t>cí škále rozhodne oborově příslušný člen panelu.</w:t>
      </w:r>
    </w:p>
    <w:p w14:paraId="64B44BBE" w14:textId="3A6F6B75" w:rsidR="009E3FA6" w:rsidRDefault="00001D86" w:rsidP="00DB3298">
      <w:pPr>
        <w:jc w:val="both"/>
        <w:rPr>
          <w:b/>
        </w:rPr>
      </w:pPr>
      <w:r>
        <w:t xml:space="preserve">Po zpracování bibliometrických ukazatelů pro jednotlivé výsledky hodnocené </w:t>
      </w:r>
      <w:r w:rsidR="006D7C20">
        <w:t>N</w:t>
      </w:r>
      <w:r>
        <w:t xml:space="preserve">ástrojem 1 (bibliometrie) budou podklady (tj. včetně posudků jednotlivých výsledků hodnotiteli hodnocených </w:t>
      </w:r>
      <w:r w:rsidR="006D7C20">
        <w:t>N</w:t>
      </w:r>
      <w:r>
        <w:t xml:space="preserve">ástrojem 2) agregovány na úroveň oborů a předány panelům pro analýzu, posouzení a zpracování odborného komentáře.  </w:t>
      </w:r>
    </w:p>
    <w:p w14:paraId="73CAA198" w14:textId="77777777" w:rsidR="009E3FA6" w:rsidRDefault="00A80807" w:rsidP="0009078C">
      <w:pPr>
        <w:keepNext/>
      </w:pPr>
      <w:r>
        <w:rPr>
          <w:b/>
        </w:rPr>
        <w:lastRenderedPageBreak/>
        <w:t>Obrázek 4</w:t>
      </w:r>
      <w:r w:rsidR="00001D86">
        <w:rPr>
          <w:b/>
        </w:rPr>
        <w:t xml:space="preserve">: </w:t>
      </w:r>
      <w:r w:rsidR="00001D86">
        <w:rPr>
          <w:i/>
        </w:rPr>
        <w:t>Hodnocení kvality vybraných výsledků</w:t>
      </w:r>
    </w:p>
    <w:p w14:paraId="3FA641CD" w14:textId="3D1A486A" w:rsidR="009E3FA6" w:rsidRDefault="008F061C">
      <w:pPr>
        <w:rPr>
          <w:rFonts w:cs="Arial"/>
          <w:b/>
        </w:rPr>
      </w:pPr>
      <w:r>
        <w:rPr>
          <w:rFonts w:cs="Arial"/>
          <w:b/>
          <w:noProof/>
        </w:rPr>
        <w:drawing>
          <wp:inline distT="0" distB="0" distL="0" distR="0" wp14:anchorId="2141244A" wp14:editId="5B19E075">
            <wp:extent cx="5758543" cy="1055062"/>
            <wp:effectExtent l="0" t="0" r="0" b="0"/>
            <wp:docPr id="1182" name="Obrázek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488" cy="1054869"/>
                    </a:xfrm>
                    <a:prstGeom prst="rect">
                      <a:avLst/>
                    </a:prstGeom>
                    <a:noFill/>
                  </pic:spPr>
                </pic:pic>
              </a:graphicData>
            </a:graphic>
          </wp:inline>
        </w:drawing>
      </w:r>
    </w:p>
    <w:p w14:paraId="3458E5FF" w14:textId="77777777" w:rsidR="006D7C20" w:rsidRDefault="006D7C20">
      <w:pPr>
        <w:rPr>
          <w:rFonts w:cs="Arial"/>
          <w:b/>
        </w:rPr>
      </w:pPr>
    </w:p>
    <w:p w14:paraId="6837196E" w14:textId="77777777" w:rsidR="009E3FA6" w:rsidRPr="008F061C" w:rsidRDefault="00001D86" w:rsidP="008F061C">
      <w:pPr>
        <w:pStyle w:val="Nadpis2"/>
        <w:ind w:left="709" w:hanging="709"/>
      </w:pPr>
      <w:bookmarkStart w:id="57" w:name="_Toc464740588"/>
      <w:bookmarkStart w:id="58" w:name="_Toc472419941"/>
      <w:r w:rsidRPr="008F061C">
        <w:t>Zpráva za výzkumnou organizaci a za poskytovatele</w:t>
      </w:r>
      <w:bookmarkEnd w:id="57"/>
      <w:bookmarkEnd w:id="58"/>
    </w:p>
    <w:p w14:paraId="7B75FA9C" w14:textId="77777777" w:rsidR="009E3FA6" w:rsidRDefault="00001D86">
      <w:pPr>
        <w:jc w:val="both"/>
        <w:rPr>
          <w:iCs/>
        </w:rPr>
      </w:pPr>
      <w:r w:rsidRPr="008F061C">
        <w:rPr>
          <w:iCs/>
        </w:rPr>
        <w:t xml:space="preserve">Pro danou VO bude Sekcí VVI na základě zhodnocených výsledků </w:t>
      </w:r>
      <w:r w:rsidR="008F061C">
        <w:rPr>
          <w:iCs/>
        </w:rPr>
        <w:t xml:space="preserve">a komentáře panelu </w:t>
      </w:r>
      <w:r w:rsidRPr="008F061C">
        <w:rPr>
          <w:iCs/>
        </w:rPr>
        <w:t xml:space="preserve">vypracována stručná strukturovaná </w:t>
      </w:r>
      <w:r w:rsidRPr="008F061C">
        <w:t xml:space="preserve">zpráva. Zpráva </w:t>
      </w:r>
      <w:r w:rsidR="006B3538">
        <w:t xml:space="preserve">bude </w:t>
      </w:r>
      <w:r w:rsidRPr="008F061C">
        <w:t>obsah</w:t>
      </w:r>
      <w:r w:rsidR="006B3538">
        <w:t>ovat</w:t>
      </w:r>
      <w:r w:rsidRPr="008F061C">
        <w:t xml:space="preserve"> přehled počtu výsledků podle jednotlivých stupňů hodnocení včetně odůvodnění, oborovou skladbu výsledků a shrnutí bibliometrických ukazatelů se souhrnným  komentářem z úrovně panelu. Na základě zpráv za jednotlivé VO zpracuje Sekce VVI stručnou souhrnnou zprávu pro úroveň poskytovatele, jejíž součástí budou </w:t>
      </w:r>
      <w:r w:rsidRPr="008F061C">
        <w:rPr>
          <w:iCs/>
        </w:rPr>
        <w:t>zprávy za</w:t>
      </w:r>
      <w:r w:rsidR="00381699">
        <w:rPr>
          <w:iCs/>
        </w:rPr>
        <w:t> </w:t>
      </w:r>
      <w:r w:rsidRPr="008F061C">
        <w:rPr>
          <w:iCs/>
        </w:rPr>
        <w:t>jednotlivé VO. Tato zpráva bude podkladem pro jednání s poskytovateli.</w:t>
      </w:r>
    </w:p>
    <w:p w14:paraId="781C2CF4" w14:textId="77777777" w:rsidR="009E3FA6" w:rsidRDefault="00001D86">
      <w:pPr>
        <w:jc w:val="both"/>
      </w:pPr>
      <w:r>
        <w:rPr>
          <w:b/>
        </w:rPr>
        <w:t xml:space="preserve">Obrázek </w:t>
      </w:r>
      <w:r w:rsidR="00A80807">
        <w:rPr>
          <w:b/>
        </w:rPr>
        <w:t>5</w:t>
      </w:r>
      <w:r>
        <w:rPr>
          <w:b/>
        </w:rPr>
        <w:t xml:space="preserve">: </w:t>
      </w:r>
      <w:r>
        <w:rPr>
          <w:i/>
        </w:rPr>
        <w:t>Schéma tvorby Souhrnné zprávy</w:t>
      </w:r>
      <w:r>
        <w:t xml:space="preserve"> </w:t>
      </w:r>
    </w:p>
    <w:p w14:paraId="6BF57743" w14:textId="3DDF84FD" w:rsidR="009E3FA6" w:rsidRDefault="00F5753E">
      <w:r>
        <w:rPr>
          <w:noProof/>
        </w:rPr>
        <w:drawing>
          <wp:inline distT="0" distB="0" distL="0" distR="0" wp14:anchorId="0AC4BD7A" wp14:editId="38A5A40C">
            <wp:extent cx="4936672" cy="2046367"/>
            <wp:effectExtent l="0" t="0" r="0" b="0"/>
            <wp:docPr id="1184" name="Obrázek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4293" cy="2045381"/>
                    </a:xfrm>
                    <a:prstGeom prst="rect">
                      <a:avLst/>
                    </a:prstGeom>
                    <a:noFill/>
                  </pic:spPr>
                </pic:pic>
              </a:graphicData>
            </a:graphic>
          </wp:inline>
        </w:drawing>
      </w:r>
    </w:p>
    <w:p w14:paraId="42FDA970" w14:textId="77777777" w:rsidR="006D7C20" w:rsidRDefault="006D7C20"/>
    <w:p w14:paraId="42ED3176" w14:textId="77777777" w:rsidR="006450D4" w:rsidRDefault="006450D4" w:rsidP="00F5753E">
      <w:pPr>
        <w:pStyle w:val="Nadpis2"/>
        <w:ind w:left="709" w:hanging="709"/>
      </w:pPr>
      <w:bookmarkStart w:id="59" w:name="_Toc472419942"/>
      <w:r>
        <w:t>Ošetření podjatosti</w:t>
      </w:r>
      <w:bookmarkEnd w:id="59"/>
    </w:p>
    <w:p w14:paraId="3678CB2F" w14:textId="144FA5E2" w:rsidR="006450D4" w:rsidRDefault="006450D4" w:rsidP="006450D4">
      <w:pPr>
        <w:jc w:val="both"/>
      </w:pPr>
      <w:r>
        <w:t>Pro posouzení nepodjatosti hodnocení se</w:t>
      </w:r>
      <w:r w:rsidR="00DC2CCB">
        <w:t xml:space="preserve"> přiměřeně</w:t>
      </w:r>
      <w:r>
        <w:t xml:space="preserve"> použije ustanovení § 21 odst. 1 věta </w:t>
      </w:r>
      <w:r w:rsidR="00F5753E">
        <w:t>3.</w:t>
      </w:r>
      <w:r w:rsidR="00DB3298">
        <w:t xml:space="preserve"> zákona č. </w:t>
      </w:r>
      <w:r>
        <w:t>130/2002 Sb.:</w:t>
      </w:r>
    </w:p>
    <w:p w14:paraId="5317A2DD" w14:textId="77777777" w:rsidR="006450D4" w:rsidRPr="006D7C20" w:rsidRDefault="006450D4" w:rsidP="0097228A">
      <w:pPr>
        <w:ind w:left="567" w:right="565"/>
        <w:jc w:val="both"/>
        <w:rPr>
          <w:i/>
        </w:rPr>
      </w:pPr>
      <w:r w:rsidRPr="006D7C20">
        <w:rPr>
          <w:i/>
        </w:rPr>
        <w:t xml:space="preserve">“Členové komise nesmí být ve vztahu k předmětu veřejné soutěže ve výzkumu, vývoji </w:t>
      </w:r>
      <w:r w:rsidR="0097228A" w:rsidRPr="006D7C20">
        <w:rPr>
          <w:i/>
        </w:rPr>
        <w:t>a </w:t>
      </w:r>
      <w:r w:rsidRPr="006D7C20">
        <w:rPr>
          <w:i/>
        </w:rPr>
        <w:t xml:space="preserve">inovacích nebo k uchazečům podjati, zejména se nesmí podílet na zpracování projektu, nesmí mít osobní zájem na rozhodnutí o poskytnutí podpory určitému projektu </w:t>
      </w:r>
      <w:r w:rsidR="0097228A" w:rsidRPr="006D7C20">
        <w:rPr>
          <w:i/>
        </w:rPr>
        <w:t>a s </w:t>
      </w:r>
      <w:r w:rsidRPr="006D7C20">
        <w:rPr>
          <w:i/>
        </w:rPr>
        <w:t xml:space="preserve">uchazeči je nesmí spojovat osobní ani pracovní či jiný obdobný poměr.“ </w:t>
      </w:r>
    </w:p>
    <w:p w14:paraId="4CCFDB7D" w14:textId="77777777" w:rsidR="009415F8" w:rsidRDefault="006450D4" w:rsidP="00E10248">
      <w:pPr>
        <w:jc w:val="both"/>
      </w:pPr>
      <w:r>
        <w:t xml:space="preserve">Podrobnější specifikace bude upravena ve Statutech a Jednacích řádech příslušných hodnoticích </w:t>
      </w:r>
      <w:r w:rsidRPr="00312B8C">
        <w:t xml:space="preserve">orgánů v souladu se standardy závaznými pro hodnocení AV ČR a </w:t>
      </w:r>
      <w:r w:rsidR="00AE4B6D" w:rsidRPr="00312B8C">
        <w:t xml:space="preserve">standardy </w:t>
      </w:r>
      <w:r w:rsidRPr="00312B8C">
        <w:t>IPn Metodik</w:t>
      </w:r>
      <w:r w:rsidR="00DC2CCB" w:rsidRPr="00312B8C">
        <w:t>y</w:t>
      </w:r>
      <w:r w:rsidRPr="00312B8C">
        <w:t xml:space="preserve"> (viz</w:t>
      </w:r>
      <w:r w:rsidR="00E10248" w:rsidRPr="00312B8C">
        <w:t> </w:t>
      </w:r>
      <w:r w:rsidR="009E7BC6">
        <w:t>Příloha </w:t>
      </w:r>
      <w:r w:rsidRPr="00312B8C">
        <w:t>2).</w:t>
      </w:r>
      <w:r>
        <w:t xml:space="preserve"> </w:t>
      </w:r>
      <w:r w:rsidR="009415F8">
        <w:br w:type="page"/>
      </w:r>
    </w:p>
    <w:p w14:paraId="5D243721" w14:textId="77777777" w:rsidR="009E3FA6" w:rsidRPr="00DF4C2E" w:rsidRDefault="00A3693E" w:rsidP="00A426F8">
      <w:pPr>
        <w:pStyle w:val="Nadpis1"/>
      </w:pPr>
      <w:bookmarkStart w:id="60" w:name="_Toc472419943"/>
      <w:r>
        <w:lastRenderedPageBreak/>
        <w:t>Implementační období</w:t>
      </w:r>
      <w:bookmarkEnd w:id="60"/>
      <w:r w:rsidR="00001D86" w:rsidRPr="00DF4C2E">
        <w:t xml:space="preserve"> </w:t>
      </w:r>
    </w:p>
    <w:p w14:paraId="5163DC55" w14:textId="77777777" w:rsidR="00E61BF3" w:rsidRPr="00E61BF3" w:rsidRDefault="00E61BF3" w:rsidP="00E61BF3">
      <w:pPr>
        <w:rPr>
          <w:highlight w:val="yellow"/>
        </w:rPr>
      </w:pPr>
    </w:p>
    <w:p w14:paraId="7F087F91" w14:textId="77F901F8" w:rsidR="009E3FA6" w:rsidRPr="00E61BF3" w:rsidRDefault="00001D86" w:rsidP="00E61BF3">
      <w:pPr>
        <w:jc w:val="both"/>
      </w:pPr>
      <w:r w:rsidRPr="00E61BF3">
        <w:t xml:space="preserve">Přechod na novou metodiku hodnocení odpovídající mezinárodním standardům bude </w:t>
      </w:r>
      <w:r w:rsidR="00DC2CCB" w:rsidRPr="00E61BF3">
        <w:t xml:space="preserve">probíhat </w:t>
      </w:r>
      <w:r w:rsidRPr="00E61BF3">
        <w:t>postupně v letech 2017</w:t>
      </w:r>
      <w:r w:rsidR="006D7C20" w:rsidRPr="002E0DD5">
        <w:rPr>
          <w:rFonts w:cs="Arial"/>
          <w:bCs/>
        </w:rPr>
        <w:t>–</w:t>
      </w:r>
      <w:r w:rsidRPr="00E61BF3">
        <w:t xml:space="preserve">2019 (implementační fáze) a bude zahrnovat na národní úrovni jednotlivé nástroje </w:t>
      </w:r>
      <w:r w:rsidR="00DF4C2E">
        <w:t>M</w:t>
      </w:r>
      <w:r w:rsidRPr="00E61BF3">
        <w:t xml:space="preserve">odulů 1 i 2.  </w:t>
      </w:r>
    </w:p>
    <w:p w14:paraId="0412E3F4" w14:textId="0807B265" w:rsidR="009F7878" w:rsidRDefault="00001D86" w:rsidP="00E61BF3">
      <w:pPr>
        <w:jc w:val="both"/>
      </w:pPr>
      <w:r w:rsidRPr="00E61BF3">
        <w:t xml:space="preserve">Mezi poskytovateli a jednotlivými částmi systému existují významné rozdíly v připravenosti k provedení kompletního hodnocení. Této skutečnosti je implementace M17+ přizpůsobena </w:t>
      </w:r>
      <w:r w:rsidR="00381699" w:rsidRPr="00E61BF3">
        <w:t>a</w:t>
      </w:r>
      <w:r w:rsidR="00381699">
        <w:t> </w:t>
      </w:r>
      <w:r w:rsidRPr="00E61BF3">
        <w:t>je na příslušných místech zdůrazňována. AV ČR kompletní hodnocení již provedla, další kompletní hodnocení očekává v roce 202</w:t>
      </w:r>
      <w:r w:rsidR="00E61BF3">
        <w:t>0</w:t>
      </w:r>
      <w:r w:rsidRPr="00E61BF3">
        <w:t>. V segmentu rezortů bude kompletní hodnocení provedeno v letech 2017, resp</w:t>
      </w:r>
      <w:r w:rsidR="006D7C20">
        <w:t>.</w:t>
      </w:r>
      <w:r w:rsidRPr="00E61BF3">
        <w:t xml:space="preserve"> 2018. V segmentu VŠ bude od roku 2017 kompletn</w:t>
      </w:r>
      <w:r w:rsidR="00DD6A9F">
        <w:t>í hodnocení postupně budováno a </w:t>
      </w:r>
      <w:r w:rsidRPr="00E61BF3">
        <w:t>bude dokončeno do roku 2020.</w:t>
      </w:r>
    </w:p>
    <w:p w14:paraId="63BFA7EF" w14:textId="77777777" w:rsidR="009F7878" w:rsidRDefault="009F7878">
      <w:r>
        <w:br w:type="page"/>
      </w:r>
    </w:p>
    <w:p w14:paraId="4A9A60AD" w14:textId="77777777" w:rsidR="009E3FA6" w:rsidRDefault="00001D86">
      <w:pPr>
        <w:pStyle w:val="Bezmezer"/>
        <w:rPr>
          <w:highlight w:val="yellow"/>
        </w:rPr>
      </w:pPr>
      <w:r w:rsidRPr="006C0F1F">
        <w:rPr>
          <w:b/>
        </w:rPr>
        <w:lastRenderedPageBreak/>
        <w:t xml:space="preserve">Tabulka </w:t>
      </w:r>
      <w:r w:rsidR="006D226B">
        <w:rPr>
          <w:b/>
        </w:rPr>
        <w:t>1</w:t>
      </w:r>
      <w:r w:rsidRPr="006C0F1F">
        <w:rPr>
          <w:b/>
        </w:rPr>
        <w:t>:</w:t>
      </w:r>
      <w:r w:rsidRPr="006C0F1F">
        <w:t xml:space="preserve"> </w:t>
      </w:r>
      <w:r w:rsidRPr="006C0F1F">
        <w:rPr>
          <w:i/>
        </w:rPr>
        <w:t>Implementace M17+</w:t>
      </w:r>
    </w:p>
    <w:tbl>
      <w:tblPr>
        <w:tblStyle w:val="Mkatabulky"/>
        <w:tblpPr w:leftFromText="141" w:rightFromText="141" w:vertAnchor="text" w:horzAnchor="margin" w:tblpXSpec="center" w:tblpY="330"/>
        <w:tblW w:w="10122" w:type="dxa"/>
        <w:tblLayout w:type="fixed"/>
        <w:tblCellMar>
          <w:left w:w="0" w:type="dxa"/>
          <w:right w:w="0" w:type="dxa"/>
        </w:tblCellMar>
        <w:tblLook w:val="04A0" w:firstRow="1" w:lastRow="0" w:firstColumn="1" w:lastColumn="0" w:noHBand="0" w:noVBand="1"/>
      </w:tblPr>
      <w:tblGrid>
        <w:gridCol w:w="908"/>
        <w:gridCol w:w="1417"/>
        <w:gridCol w:w="3119"/>
        <w:gridCol w:w="1701"/>
        <w:gridCol w:w="2126"/>
        <w:gridCol w:w="851"/>
      </w:tblGrid>
      <w:tr w:rsidR="00071CDC" w14:paraId="4208F60C" w14:textId="77777777" w:rsidTr="006C2346">
        <w:trPr>
          <w:trHeight w:val="319"/>
        </w:trPr>
        <w:tc>
          <w:tcPr>
            <w:tcW w:w="908" w:type="dxa"/>
            <w:tcBorders>
              <w:top w:val="single" w:sz="18" w:space="0" w:color="548DD4"/>
              <w:left w:val="single" w:sz="18" w:space="0" w:color="548DD4"/>
            </w:tcBorders>
            <w:shd w:val="clear" w:color="auto" w:fill="DBE5F1"/>
            <w:tcMar>
              <w:top w:w="57" w:type="dxa"/>
              <w:left w:w="57" w:type="dxa"/>
              <w:bottom w:w="57" w:type="dxa"/>
              <w:right w:w="57" w:type="dxa"/>
            </w:tcMar>
            <w:vAlign w:val="center"/>
          </w:tcPr>
          <w:p w14:paraId="1F7BB96C" w14:textId="77777777" w:rsidR="00071CDC" w:rsidRDefault="00071CDC" w:rsidP="00384908">
            <w:pPr>
              <w:jc w:val="center"/>
              <w:rPr>
                <w:b/>
                <w:sz w:val="24"/>
                <w:szCs w:val="24"/>
              </w:rPr>
            </w:pPr>
            <w:r>
              <w:rPr>
                <w:b/>
                <w:sz w:val="24"/>
                <w:szCs w:val="24"/>
              </w:rPr>
              <w:t>Gesce</w:t>
            </w:r>
          </w:p>
        </w:tc>
        <w:tc>
          <w:tcPr>
            <w:tcW w:w="1417" w:type="dxa"/>
            <w:tcBorders>
              <w:top w:val="single" w:sz="18" w:space="0" w:color="548DD4"/>
              <w:right w:val="single" w:sz="18" w:space="0" w:color="auto"/>
            </w:tcBorders>
            <w:shd w:val="clear" w:color="auto" w:fill="DBE5F1"/>
            <w:tcMar>
              <w:top w:w="57" w:type="dxa"/>
              <w:left w:w="57" w:type="dxa"/>
              <w:bottom w:w="57" w:type="dxa"/>
              <w:right w:w="57" w:type="dxa"/>
            </w:tcMar>
          </w:tcPr>
          <w:p w14:paraId="68851F47" w14:textId="77777777" w:rsidR="00071CDC" w:rsidRDefault="00071CDC" w:rsidP="00384908">
            <w:pPr>
              <w:jc w:val="center"/>
              <w:rPr>
                <w:b/>
                <w:sz w:val="20"/>
                <w:szCs w:val="20"/>
              </w:rPr>
            </w:pPr>
          </w:p>
        </w:tc>
        <w:tc>
          <w:tcPr>
            <w:tcW w:w="3119" w:type="dxa"/>
            <w:tcBorders>
              <w:top w:val="single" w:sz="18" w:space="0" w:color="548DD4"/>
              <w:left w:val="single" w:sz="18" w:space="0" w:color="auto"/>
              <w:right w:val="single" w:sz="18" w:space="0" w:color="auto"/>
            </w:tcBorders>
            <w:shd w:val="clear" w:color="auto" w:fill="DBE5F1"/>
            <w:tcMar>
              <w:top w:w="57" w:type="dxa"/>
              <w:left w:w="57" w:type="dxa"/>
              <w:bottom w:w="57" w:type="dxa"/>
              <w:right w:w="57" w:type="dxa"/>
            </w:tcMar>
            <w:vAlign w:val="center"/>
          </w:tcPr>
          <w:p w14:paraId="560DC5BA" w14:textId="77777777" w:rsidR="00071CDC" w:rsidRDefault="00071CDC" w:rsidP="00384908">
            <w:pPr>
              <w:jc w:val="center"/>
              <w:rPr>
                <w:b/>
                <w:sz w:val="24"/>
                <w:szCs w:val="24"/>
              </w:rPr>
            </w:pPr>
            <w:r>
              <w:rPr>
                <w:b/>
                <w:sz w:val="24"/>
                <w:szCs w:val="24"/>
              </w:rPr>
              <w:t>2017</w:t>
            </w:r>
          </w:p>
        </w:tc>
        <w:tc>
          <w:tcPr>
            <w:tcW w:w="1701" w:type="dxa"/>
            <w:tcBorders>
              <w:top w:val="single" w:sz="18" w:space="0" w:color="548DD4"/>
              <w:left w:val="single" w:sz="18" w:space="0" w:color="auto"/>
              <w:right w:val="single" w:sz="18" w:space="0" w:color="auto"/>
            </w:tcBorders>
            <w:shd w:val="clear" w:color="auto" w:fill="DBE5F1"/>
            <w:tcMar>
              <w:top w:w="57" w:type="dxa"/>
              <w:left w:w="57" w:type="dxa"/>
              <w:bottom w:w="57" w:type="dxa"/>
              <w:right w:w="57" w:type="dxa"/>
            </w:tcMar>
            <w:vAlign w:val="center"/>
          </w:tcPr>
          <w:p w14:paraId="69674FBA" w14:textId="77777777" w:rsidR="00071CDC" w:rsidRDefault="00071CDC" w:rsidP="00384908">
            <w:pPr>
              <w:jc w:val="center"/>
              <w:rPr>
                <w:sz w:val="24"/>
                <w:szCs w:val="24"/>
              </w:rPr>
            </w:pPr>
            <w:r>
              <w:rPr>
                <w:b/>
                <w:sz w:val="24"/>
                <w:szCs w:val="24"/>
              </w:rPr>
              <w:t>2018</w:t>
            </w:r>
          </w:p>
        </w:tc>
        <w:tc>
          <w:tcPr>
            <w:tcW w:w="2126" w:type="dxa"/>
            <w:tcBorders>
              <w:top w:val="single" w:sz="18" w:space="0" w:color="548DD4"/>
              <w:left w:val="single" w:sz="18" w:space="0" w:color="auto"/>
              <w:right w:val="single" w:sz="18" w:space="0" w:color="auto"/>
            </w:tcBorders>
            <w:shd w:val="clear" w:color="auto" w:fill="DBE5F1"/>
            <w:tcMar>
              <w:top w:w="57" w:type="dxa"/>
              <w:left w:w="57" w:type="dxa"/>
              <w:bottom w:w="57" w:type="dxa"/>
              <w:right w:w="57" w:type="dxa"/>
            </w:tcMar>
            <w:vAlign w:val="center"/>
          </w:tcPr>
          <w:p w14:paraId="3B6A86A3" w14:textId="77777777" w:rsidR="00071CDC" w:rsidRDefault="00071CDC" w:rsidP="00384908">
            <w:pPr>
              <w:jc w:val="center"/>
              <w:rPr>
                <w:b/>
                <w:sz w:val="24"/>
                <w:szCs w:val="24"/>
              </w:rPr>
            </w:pPr>
            <w:r>
              <w:rPr>
                <w:b/>
                <w:sz w:val="24"/>
                <w:szCs w:val="24"/>
              </w:rPr>
              <w:t>2019</w:t>
            </w:r>
          </w:p>
        </w:tc>
        <w:tc>
          <w:tcPr>
            <w:tcW w:w="851" w:type="dxa"/>
            <w:tcBorders>
              <w:top w:val="single" w:sz="18" w:space="0" w:color="548DD4"/>
              <w:left w:val="single" w:sz="18" w:space="0" w:color="auto"/>
              <w:right w:val="single" w:sz="18" w:space="0" w:color="548DD4"/>
            </w:tcBorders>
            <w:shd w:val="clear" w:color="auto" w:fill="DBE5F1"/>
            <w:tcMar>
              <w:top w:w="57" w:type="dxa"/>
              <w:left w:w="57" w:type="dxa"/>
              <w:bottom w:w="57" w:type="dxa"/>
              <w:right w:w="57" w:type="dxa"/>
            </w:tcMar>
            <w:vAlign w:val="center"/>
          </w:tcPr>
          <w:p w14:paraId="00BBDC8E" w14:textId="77777777" w:rsidR="00071CDC" w:rsidRDefault="00071CDC" w:rsidP="00384908">
            <w:pPr>
              <w:jc w:val="center"/>
              <w:rPr>
                <w:b/>
                <w:sz w:val="24"/>
                <w:szCs w:val="24"/>
              </w:rPr>
            </w:pPr>
            <w:r>
              <w:rPr>
                <w:b/>
                <w:sz w:val="24"/>
                <w:szCs w:val="24"/>
              </w:rPr>
              <w:t>2020</w:t>
            </w:r>
          </w:p>
        </w:tc>
      </w:tr>
      <w:tr w:rsidR="00071CDC" w14:paraId="4DEED4AE" w14:textId="77777777" w:rsidTr="006C2346">
        <w:trPr>
          <w:trHeight w:val="754"/>
        </w:trPr>
        <w:tc>
          <w:tcPr>
            <w:tcW w:w="908" w:type="dxa"/>
            <w:vMerge w:val="restart"/>
            <w:tcBorders>
              <w:left w:val="single" w:sz="18" w:space="0" w:color="548DD4"/>
              <w:right w:val="single" w:sz="8" w:space="0" w:color="auto"/>
            </w:tcBorders>
            <w:shd w:val="clear" w:color="auto" w:fill="DBE5F1"/>
            <w:tcMar>
              <w:top w:w="57" w:type="dxa"/>
              <w:left w:w="57" w:type="dxa"/>
              <w:bottom w:w="57" w:type="dxa"/>
              <w:right w:w="57" w:type="dxa"/>
            </w:tcMar>
            <w:vAlign w:val="center"/>
          </w:tcPr>
          <w:p w14:paraId="6CD4089E" w14:textId="77777777" w:rsidR="00071CDC" w:rsidRDefault="00071CDC" w:rsidP="00384908">
            <w:pPr>
              <w:jc w:val="center"/>
              <w:rPr>
                <w:b/>
                <w:sz w:val="24"/>
                <w:szCs w:val="24"/>
              </w:rPr>
            </w:pPr>
            <w:r>
              <w:rPr>
                <w:b/>
                <w:sz w:val="24"/>
                <w:szCs w:val="24"/>
              </w:rPr>
              <w:t>RVVI/</w:t>
            </w:r>
          </w:p>
          <w:p w14:paraId="1D5B8E09" w14:textId="77777777" w:rsidR="00071CDC" w:rsidRDefault="00071CDC" w:rsidP="00384908">
            <w:pPr>
              <w:jc w:val="center"/>
              <w:rPr>
                <w:sz w:val="20"/>
                <w:szCs w:val="20"/>
              </w:rPr>
            </w:pPr>
            <w:r>
              <w:rPr>
                <w:b/>
                <w:sz w:val="24"/>
                <w:szCs w:val="24"/>
              </w:rPr>
              <w:t>Sekce</w:t>
            </w:r>
          </w:p>
        </w:tc>
        <w:tc>
          <w:tcPr>
            <w:tcW w:w="1417" w:type="dxa"/>
            <w:tcBorders>
              <w:left w:val="single" w:sz="8" w:space="0" w:color="auto"/>
              <w:right w:val="single" w:sz="18" w:space="0" w:color="auto"/>
            </w:tcBorders>
            <w:shd w:val="clear" w:color="auto" w:fill="DBE5F1"/>
            <w:tcMar>
              <w:top w:w="57" w:type="dxa"/>
              <w:left w:w="57" w:type="dxa"/>
              <w:bottom w:w="57" w:type="dxa"/>
              <w:right w:w="57" w:type="dxa"/>
            </w:tcMar>
            <w:vAlign w:val="center"/>
          </w:tcPr>
          <w:p w14:paraId="5C64B3D4" w14:textId="77777777" w:rsidR="00071CDC" w:rsidRPr="009A576F" w:rsidRDefault="00A4181C" w:rsidP="00384908">
            <w:pPr>
              <w:jc w:val="center"/>
              <w:rPr>
                <w:b/>
                <w:sz w:val="20"/>
                <w:szCs w:val="20"/>
              </w:rPr>
            </w:pPr>
            <w:r w:rsidRPr="009A576F">
              <w:rPr>
                <w:b/>
                <w:sz w:val="20"/>
                <w:szCs w:val="20"/>
              </w:rPr>
              <w:t>bibliometri</w:t>
            </w:r>
            <w:r w:rsidR="006C2346" w:rsidRPr="009A576F">
              <w:rPr>
                <w:b/>
                <w:sz w:val="20"/>
                <w:szCs w:val="20"/>
              </w:rPr>
              <w:t>-</w:t>
            </w:r>
            <w:r w:rsidRPr="009A576F">
              <w:rPr>
                <w:b/>
                <w:sz w:val="20"/>
                <w:szCs w:val="20"/>
              </w:rPr>
              <w:t xml:space="preserve">zovatelné </w:t>
            </w:r>
            <w:r w:rsidR="00071CDC" w:rsidRPr="009A576F">
              <w:rPr>
                <w:b/>
                <w:sz w:val="20"/>
                <w:szCs w:val="20"/>
              </w:rPr>
              <w:t>výsledky</w:t>
            </w:r>
            <w:r w:rsidR="00E3170D" w:rsidRPr="009A576F">
              <w:rPr>
                <w:b/>
                <w:sz w:val="20"/>
                <w:szCs w:val="20"/>
              </w:rPr>
              <w:t xml:space="preserve"> </w:t>
            </w:r>
            <w:r w:rsidR="00E3170D" w:rsidRPr="009A576F">
              <w:rPr>
                <w:rStyle w:val="Znakapoznpodarou"/>
                <w:sz w:val="20"/>
                <w:szCs w:val="20"/>
              </w:rPr>
              <w:footnoteReference w:id="22"/>
            </w:r>
          </w:p>
          <w:p w14:paraId="1E53AD93" w14:textId="77777777" w:rsidR="00071CDC" w:rsidRPr="009A576F" w:rsidRDefault="00071CDC" w:rsidP="00490A9D">
            <w:pPr>
              <w:jc w:val="center"/>
              <w:rPr>
                <w:sz w:val="20"/>
                <w:szCs w:val="20"/>
              </w:rPr>
            </w:pPr>
          </w:p>
        </w:tc>
        <w:tc>
          <w:tcPr>
            <w:tcW w:w="3119" w:type="dxa"/>
            <w:tcBorders>
              <w:left w:val="single" w:sz="18" w:space="0" w:color="auto"/>
              <w:right w:val="single" w:sz="18" w:space="0" w:color="auto"/>
            </w:tcBorders>
            <w:shd w:val="clear" w:color="auto" w:fill="DBE5F1"/>
            <w:tcMar>
              <w:top w:w="57" w:type="dxa"/>
              <w:left w:w="57" w:type="dxa"/>
              <w:bottom w:w="57" w:type="dxa"/>
              <w:right w:w="57" w:type="dxa"/>
            </w:tcMar>
          </w:tcPr>
          <w:p w14:paraId="0B36A6EA" w14:textId="77777777" w:rsidR="00071CDC" w:rsidRPr="009A576F" w:rsidRDefault="00071CDC" w:rsidP="00384908">
            <w:pPr>
              <w:spacing w:after="120"/>
              <w:rPr>
                <w:b/>
                <w:sz w:val="20"/>
                <w:szCs w:val="20"/>
              </w:rPr>
            </w:pPr>
            <w:r w:rsidRPr="009A576F">
              <w:rPr>
                <w:b/>
                <w:sz w:val="20"/>
                <w:szCs w:val="20"/>
              </w:rPr>
              <w:t>Všechny výsledky</w:t>
            </w:r>
          </w:p>
          <w:p w14:paraId="4AAE0F90" w14:textId="77777777" w:rsidR="00071CDC" w:rsidRPr="009A576F" w:rsidRDefault="00071CDC" w:rsidP="00071CDC">
            <w:pPr>
              <w:pStyle w:val="Odstavecseseznamem"/>
              <w:numPr>
                <w:ilvl w:val="0"/>
                <w:numId w:val="20"/>
              </w:numPr>
              <w:ind w:left="351" w:hanging="142"/>
              <w:rPr>
                <w:sz w:val="20"/>
                <w:szCs w:val="20"/>
              </w:rPr>
            </w:pPr>
            <w:r w:rsidRPr="009A576F">
              <w:rPr>
                <w:sz w:val="20"/>
                <w:szCs w:val="20"/>
              </w:rPr>
              <w:t>bibliometrická analýza vyhodnocená domácími panely</w:t>
            </w:r>
            <w:r w:rsidR="002074D5" w:rsidRPr="009A576F">
              <w:rPr>
                <w:rStyle w:val="Znakapoznpodarou"/>
                <w:sz w:val="20"/>
                <w:szCs w:val="20"/>
              </w:rPr>
              <w:footnoteReference w:id="23"/>
            </w:r>
            <w:r w:rsidRPr="009A576F">
              <w:rPr>
                <w:sz w:val="20"/>
                <w:szCs w:val="20"/>
              </w:rPr>
              <w:t xml:space="preserve"> (podle M2) </w:t>
            </w:r>
          </w:p>
        </w:tc>
        <w:tc>
          <w:tcPr>
            <w:tcW w:w="1701" w:type="dxa"/>
            <w:tcBorders>
              <w:left w:val="single" w:sz="18" w:space="0" w:color="auto"/>
              <w:right w:val="single" w:sz="18" w:space="0" w:color="auto"/>
            </w:tcBorders>
            <w:shd w:val="clear" w:color="auto" w:fill="DBE5F1"/>
            <w:tcMar>
              <w:top w:w="57" w:type="dxa"/>
              <w:left w:w="57" w:type="dxa"/>
              <w:bottom w:w="57" w:type="dxa"/>
              <w:right w:w="57" w:type="dxa"/>
            </w:tcMar>
            <w:vAlign w:val="center"/>
          </w:tcPr>
          <w:p w14:paraId="1297D5C4" w14:textId="77777777" w:rsidR="00071CDC" w:rsidRDefault="00071CDC" w:rsidP="00384908">
            <w:pPr>
              <w:jc w:val="center"/>
              <w:rPr>
                <w:b/>
                <w:i/>
                <w:sz w:val="20"/>
                <w:szCs w:val="20"/>
              </w:rPr>
            </w:pPr>
            <w:r>
              <w:rPr>
                <w:i/>
                <w:sz w:val="20"/>
                <w:szCs w:val="20"/>
              </w:rPr>
              <w:t>viz 2017</w:t>
            </w:r>
          </w:p>
        </w:tc>
        <w:tc>
          <w:tcPr>
            <w:tcW w:w="2126" w:type="dxa"/>
            <w:tcBorders>
              <w:left w:val="single" w:sz="18" w:space="0" w:color="auto"/>
              <w:right w:val="single" w:sz="18" w:space="0" w:color="auto"/>
            </w:tcBorders>
            <w:shd w:val="clear" w:color="auto" w:fill="DBE5F1"/>
            <w:tcMar>
              <w:top w:w="57" w:type="dxa"/>
              <w:left w:w="57" w:type="dxa"/>
              <w:bottom w:w="57" w:type="dxa"/>
              <w:right w:w="57" w:type="dxa"/>
            </w:tcMar>
          </w:tcPr>
          <w:p w14:paraId="65F07A7F" w14:textId="77777777" w:rsidR="00071CDC" w:rsidRDefault="00071CDC" w:rsidP="00384908">
            <w:pPr>
              <w:spacing w:after="120"/>
              <w:rPr>
                <w:b/>
                <w:sz w:val="20"/>
                <w:szCs w:val="20"/>
              </w:rPr>
            </w:pPr>
            <w:r>
              <w:rPr>
                <w:b/>
                <w:sz w:val="20"/>
                <w:szCs w:val="20"/>
              </w:rPr>
              <w:t xml:space="preserve">Vybrané výsledky  </w:t>
            </w:r>
          </w:p>
          <w:p w14:paraId="5598401D" w14:textId="77777777" w:rsidR="00071CDC" w:rsidRDefault="00071CDC" w:rsidP="00071CDC">
            <w:pPr>
              <w:pStyle w:val="Odstavecseseznamem"/>
              <w:numPr>
                <w:ilvl w:val="0"/>
                <w:numId w:val="20"/>
              </w:numPr>
              <w:ind w:left="317" w:hanging="142"/>
              <w:rPr>
                <w:b/>
                <w:sz w:val="20"/>
                <w:szCs w:val="20"/>
              </w:rPr>
            </w:pPr>
            <w:r>
              <w:rPr>
                <w:sz w:val="20"/>
                <w:szCs w:val="20"/>
              </w:rPr>
              <w:t>zahraniční panely</w:t>
            </w:r>
            <w:r w:rsidR="00F02FAC">
              <w:rPr>
                <w:rStyle w:val="Znakapoznpodarou"/>
                <w:sz w:val="20"/>
                <w:szCs w:val="20"/>
              </w:rPr>
              <w:footnoteReference w:id="24"/>
            </w:r>
            <w:r>
              <w:rPr>
                <w:sz w:val="20"/>
                <w:szCs w:val="20"/>
              </w:rPr>
              <w:t xml:space="preserve"> + vzdálené recenze </w:t>
            </w:r>
          </w:p>
          <w:p w14:paraId="4CE07A8A" w14:textId="77777777" w:rsidR="00071CDC" w:rsidRPr="00D35B59" w:rsidRDefault="00071CDC" w:rsidP="00071CDC">
            <w:pPr>
              <w:pStyle w:val="Odstavecseseznamem"/>
              <w:numPr>
                <w:ilvl w:val="0"/>
                <w:numId w:val="20"/>
              </w:numPr>
              <w:ind w:left="317" w:hanging="142"/>
              <w:rPr>
                <w:b/>
                <w:sz w:val="20"/>
                <w:szCs w:val="20"/>
              </w:rPr>
            </w:pPr>
            <w:r>
              <w:rPr>
                <w:sz w:val="20"/>
                <w:szCs w:val="20"/>
              </w:rPr>
              <w:t>kritérium hodnocení přínos k poznání</w:t>
            </w:r>
          </w:p>
          <w:p w14:paraId="5AC9F073" w14:textId="77777777" w:rsidR="00071CDC" w:rsidRPr="00D35B59" w:rsidRDefault="00071CDC" w:rsidP="00384908">
            <w:pPr>
              <w:pStyle w:val="Odstavecseseznamem"/>
              <w:ind w:left="317"/>
              <w:rPr>
                <w:b/>
                <w:sz w:val="20"/>
                <w:szCs w:val="20"/>
              </w:rPr>
            </w:pPr>
            <w:r>
              <w:rPr>
                <w:sz w:val="20"/>
                <w:szCs w:val="20"/>
              </w:rPr>
              <w:t>(podle M1)</w:t>
            </w:r>
          </w:p>
          <w:p w14:paraId="101A5056" w14:textId="77777777" w:rsidR="00071CDC" w:rsidRDefault="00071CDC" w:rsidP="00384908">
            <w:pPr>
              <w:spacing w:after="120"/>
              <w:rPr>
                <w:b/>
                <w:sz w:val="20"/>
                <w:szCs w:val="20"/>
              </w:rPr>
            </w:pPr>
            <w:r>
              <w:rPr>
                <w:b/>
                <w:sz w:val="20"/>
                <w:szCs w:val="20"/>
              </w:rPr>
              <w:t>Všechny výsledky</w:t>
            </w:r>
          </w:p>
          <w:p w14:paraId="5C889D93" w14:textId="77777777" w:rsidR="00071CDC" w:rsidRDefault="00071CDC" w:rsidP="00071CDC">
            <w:pPr>
              <w:pStyle w:val="Odstavecseseznamem"/>
              <w:numPr>
                <w:ilvl w:val="0"/>
                <w:numId w:val="20"/>
              </w:numPr>
              <w:ind w:left="227" w:hanging="142"/>
              <w:rPr>
                <w:sz w:val="20"/>
                <w:szCs w:val="20"/>
              </w:rPr>
            </w:pPr>
            <w:r>
              <w:rPr>
                <w:sz w:val="20"/>
                <w:szCs w:val="20"/>
              </w:rPr>
              <w:t xml:space="preserve">bibliometrická analýza vyhodnocená zahraničními panely (podle M2) </w:t>
            </w:r>
          </w:p>
        </w:tc>
        <w:tc>
          <w:tcPr>
            <w:tcW w:w="851" w:type="dxa"/>
            <w:tcBorders>
              <w:left w:val="single" w:sz="18" w:space="0" w:color="auto"/>
              <w:right w:val="single" w:sz="18" w:space="0" w:color="548DD4"/>
            </w:tcBorders>
            <w:shd w:val="clear" w:color="auto" w:fill="C2D69B"/>
            <w:tcMar>
              <w:top w:w="57" w:type="dxa"/>
              <w:left w:w="57" w:type="dxa"/>
              <w:bottom w:w="57" w:type="dxa"/>
              <w:right w:w="57" w:type="dxa"/>
            </w:tcMar>
            <w:vAlign w:val="center"/>
          </w:tcPr>
          <w:p w14:paraId="0012024C" w14:textId="77777777" w:rsidR="00071CDC" w:rsidRDefault="00071CDC" w:rsidP="00384908">
            <w:pPr>
              <w:jc w:val="center"/>
              <w:rPr>
                <w:b/>
                <w:sz w:val="20"/>
                <w:szCs w:val="20"/>
              </w:rPr>
            </w:pPr>
            <w:r>
              <w:rPr>
                <w:i/>
                <w:sz w:val="20"/>
                <w:szCs w:val="20"/>
              </w:rPr>
              <w:t>viz 2018</w:t>
            </w:r>
          </w:p>
        </w:tc>
      </w:tr>
      <w:tr w:rsidR="00A4181C" w14:paraId="1F945C28" w14:textId="77777777" w:rsidTr="006C2346">
        <w:trPr>
          <w:trHeight w:val="1383"/>
        </w:trPr>
        <w:tc>
          <w:tcPr>
            <w:tcW w:w="908" w:type="dxa"/>
            <w:vMerge/>
            <w:tcBorders>
              <w:left w:val="single" w:sz="18" w:space="0" w:color="548DD4"/>
              <w:right w:val="single" w:sz="8" w:space="0" w:color="auto"/>
            </w:tcBorders>
            <w:shd w:val="clear" w:color="auto" w:fill="DBE5F1"/>
            <w:tcMar>
              <w:top w:w="57" w:type="dxa"/>
              <w:left w:w="57" w:type="dxa"/>
              <w:bottom w:w="57" w:type="dxa"/>
              <w:right w:w="57" w:type="dxa"/>
            </w:tcMar>
          </w:tcPr>
          <w:p w14:paraId="5E620475" w14:textId="77777777" w:rsidR="00A4181C" w:rsidRDefault="00A4181C" w:rsidP="00384908">
            <w:pPr>
              <w:jc w:val="center"/>
              <w:rPr>
                <w:sz w:val="20"/>
                <w:szCs w:val="20"/>
              </w:rPr>
            </w:pPr>
          </w:p>
        </w:tc>
        <w:tc>
          <w:tcPr>
            <w:tcW w:w="1417" w:type="dxa"/>
            <w:vMerge w:val="restart"/>
            <w:tcBorders>
              <w:left w:val="single" w:sz="8" w:space="0" w:color="auto"/>
              <w:right w:val="single" w:sz="18" w:space="0" w:color="auto"/>
            </w:tcBorders>
            <w:shd w:val="clear" w:color="auto" w:fill="DBE5F1"/>
            <w:tcMar>
              <w:top w:w="57" w:type="dxa"/>
              <w:left w:w="57" w:type="dxa"/>
              <w:bottom w:w="57" w:type="dxa"/>
              <w:right w:w="57" w:type="dxa"/>
            </w:tcMar>
            <w:vAlign w:val="center"/>
          </w:tcPr>
          <w:p w14:paraId="6CACB339" w14:textId="77777777" w:rsidR="00A4181C" w:rsidRPr="009A576F" w:rsidRDefault="00916614" w:rsidP="00A4181C">
            <w:pPr>
              <w:jc w:val="center"/>
              <w:rPr>
                <w:b/>
                <w:sz w:val="20"/>
                <w:szCs w:val="20"/>
              </w:rPr>
            </w:pPr>
            <w:r w:rsidRPr="009A576F">
              <w:rPr>
                <w:b/>
                <w:sz w:val="20"/>
                <w:szCs w:val="20"/>
              </w:rPr>
              <w:t>nebibliometri</w:t>
            </w:r>
            <w:r w:rsidR="006C2346" w:rsidRPr="009A576F">
              <w:rPr>
                <w:b/>
                <w:sz w:val="20"/>
                <w:szCs w:val="20"/>
              </w:rPr>
              <w:t>-</w:t>
            </w:r>
            <w:r w:rsidRPr="009A576F">
              <w:rPr>
                <w:b/>
                <w:sz w:val="20"/>
                <w:szCs w:val="20"/>
              </w:rPr>
              <w:t>zovatelné</w:t>
            </w:r>
          </w:p>
          <w:p w14:paraId="3864859F" w14:textId="77777777" w:rsidR="00A4181C" w:rsidRPr="009A576F" w:rsidRDefault="00A4181C" w:rsidP="00A4181C">
            <w:pPr>
              <w:jc w:val="center"/>
              <w:rPr>
                <w:sz w:val="20"/>
                <w:szCs w:val="20"/>
              </w:rPr>
            </w:pPr>
            <w:r w:rsidRPr="009A576F">
              <w:rPr>
                <w:b/>
                <w:sz w:val="20"/>
                <w:szCs w:val="20"/>
              </w:rPr>
              <w:t>výsledky</w:t>
            </w:r>
            <w:r w:rsidRPr="009A576F">
              <w:rPr>
                <w:rStyle w:val="Znakapoznpodarou"/>
                <w:sz w:val="20"/>
                <w:szCs w:val="20"/>
              </w:rPr>
              <w:footnoteReference w:id="25"/>
            </w:r>
            <w:r w:rsidRPr="009A576F">
              <w:rPr>
                <w:b/>
                <w:sz w:val="20"/>
                <w:szCs w:val="20"/>
              </w:rPr>
              <w:t xml:space="preserve"> </w:t>
            </w:r>
          </w:p>
        </w:tc>
        <w:tc>
          <w:tcPr>
            <w:tcW w:w="3119" w:type="dxa"/>
            <w:tcBorders>
              <w:left w:val="single" w:sz="18" w:space="0" w:color="auto"/>
              <w:right w:val="single" w:sz="18" w:space="0" w:color="auto"/>
            </w:tcBorders>
            <w:shd w:val="clear" w:color="auto" w:fill="DBE5F1"/>
            <w:tcMar>
              <w:top w:w="57" w:type="dxa"/>
              <w:left w:w="57" w:type="dxa"/>
              <w:bottom w:w="57" w:type="dxa"/>
              <w:right w:w="57" w:type="dxa"/>
            </w:tcMar>
          </w:tcPr>
          <w:p w14:paraId="0366FE9B" w14:textId="77777777" w:rsidR="00A4181C" w:rsidRPr="009A576F" w:rsidRDefault="00A4181C" w:rsidP="00384908">
            <w:pPr>
              <w:spacing w:after="120"/>
              <w:rPr>
                <w:b/>
                <w:sz w:val="20"/>
                <w:szCs w:val="20"/>
              </w:rPr>
            </w:pPr>
            <w:r w:rsidRPr="009A576F">
              <w:rPr>
                <w:b/>
                <w:sz w:val="20"/>
                <w:szCs w:val="20"/>
              </w:rPr>
              <w:t>Vybrané výsledky</w:t>
            </w:r>
            <w:r w:rsidR="00916614" w:rsidRPr="009A576F">
              <w:rPr>
                <w:b/>
                <w:sz w:val="20"/>
                <w:szCs w:val="20"/>
              </w:rPr>
              <w:t xml:space="preserve"> hodnocené podle kritéria společenská relevance</w:t>
            </w:r>
            <w:r w:rsidRPr="009A576F">
              <w:rPr>
                <w:b/>
                <w:sz w:val="20"/>
                <w:szCs w:val="20"/>
              </w:rPr>
              <w:t xml:space="preserve">  </w:t>
            </w:r>
          </w:p>
          <w:p w14:paraId="21422B9F" w14:textId="77777777" w:rsidR="00A4181C" w:rsidRPr="009A576F" w:rsidRDefault="00A4181C" w:rsidP="00071CDC">
            <w:pPr>
              <w:pStyle w:val="Odstavecseseznamem"/>
              <w:numPr>
                <w:ilvl w:val="0"/>
                <w:numId w:val="20"/>
              </w:numPr>
              <w:ind w:left="317" w:hanging="142"/>
              <w:rPr>
                <w:b/>
                <w:sz w:val="20"/>
                <w:szCs w:val="20"/>
              </w:rPr>
            </w:pPr>
            <w:r w:rsidRPr="009A576F">
              <w:rPr>
                <w:sz w:val="20"/>
                <w:szCs w:val="20"/>
              </w:rPr>
              <w:t>domácí panely + vzdálené recenze (domácí hodnotitelé)</w:t>
            </w:r>
          </w:p>
          <w:p w14:paraId="029025CB" w14:textId="77777777" w:rsidR="00A4181C" w:rsidRPr="009A576F" w:rsidRDefault="00A4181C" w:rsidP="006C2346">
            <w:pPr>
              <w:pStyle w:val="Odstavecseseznamem"/>
              <w:numPr>
                <w:ilvl w:val="0"/>
                <w:numId w:val="20"/>
              </w:numPr>
              <w:ind w:left="317" w:hanging="142"/>
              <w:rPr>
                <w:b/>
                <w:sz w:val="20"/>
                <w:szCs w:val="20"/>
              </w:rPr>
            </w:pPr>
            <w:r w:rsidRPr="009A576F">
              <w:rPr>
                <w:sz w:val="20"/>
                <w:szCs w:val="20"/>
              </w:rPr>
              <w:t>klíč výběru</w:t>
            </w:r>
            <w:r w:rsidRPr="009A576F">
              <w:rPr>
                <w:b/>
                <w:sz w:val="20"/>
                <w:szCs w:val="20"/>
              </w:rPr>
              <w:t xml:space="preserve"> – </w:t>
            </w:r>
            <w:r w:rsidRPr="009A576F">
              <w:rPr>
                <w:sz w:val="20"/>
                <w:szCs w:val="20"/>
              </w:rPr>
              <w:t>procentem z celkového objemu evidovaných výsledků daného typu</w:t>
            </w:r>
          </w:p>
        </w:tc>
        <w:tc>
          <w:tcPr>
            <w:tcW w:w="1701" w:type="dxa"/>
            <w:tcBorders>
              <w:left w:val="single" w:sz="18" w:space="0" w:color="auto"/>
              <w:right w:val="single" w:sz="18" w:space="0" w:color="auto"/>
            </w:tcBorders>
            <w:shd w:val="clear" w:color="auto" w:fill="DBE5F1"/>
            <w:tcMar>
              <w:top w:w="57" w:type="dxa"/>
              <w:left w:w="57" w:type="dxa"/>
              <w:bottom w:w="57" w:type="dxa"/>
              <w:right w:w="57" w:type="dxa"/>
            </w:tcMar>
            <w:vAlign w:val="center"/>
          </w:tcPr>
          <w:p w14:paraId="6F06849B" w14:textId="77777777" w:rsidR="00A4181C" w:rsidRDefault="00A4181C" w:rsidP="00384908">
            <w:pPr>
              <w:jc w:val="center"/>
              <w:rPr>
                <w:b/>
                <w:i/>
                <w:sz w:val="20"/>
                <w:szCs w:val="20"/>
              </w:rPr>
            </w:pPr>
            <w:r>
              <w:rPr>
                <w:i/>
                <w:sz w:val="20"/>
                <w:szCs w:val="20"/>
              </w:rPr>
              <w:t>viz 2017</w:t>
            </w:r>
          </w:p>
        </w:tc>
        <w:tc>
          <w:tcPr>
            <w:tcW w:w="2126" w:type="dxa"/>
            <w:tcBorders>
              <w:left w:val="single" w:sz="18" w:space="0" w:color="auto"/>
              <w:right w:val="single" w:sz="18" w:space="0" w:color="auto"/>
            </w:tcBorders>
            <w:shd w:val="clear" w:color="auto" w:fill="DBE5F1"/>
            <w:tcMar>
              <w:top w:w="57" w:type="dxa"/>
              <w:left w:w="57" w:type="dxa"/>
              <w:bottom w:w="57" w:type="dxa"/>
              <w:right w:w="57" w:type="dxa"/>
            </w:tcMar>
          </w:tcPr>
          <w:p w14:paraId="681A206D" w14:textId="77777777" w:rsidR="00A4181C" w:rsidRDefault="00A4181C" w:rsidP="00384908">
            <w:pPr>
              <w:spacing w:after="120"/>
              <w:rPr>
                <w:b/>
                <w:sz w:val="20"/>
                <w:szCs w:val="20"/>
              </w:rPr>
            </w:pPr>
            <w:r>
              <w:rPr>
                <w:b/>
                <w:sz w:val="20"/>
                <w:szCs w:val="20"/>
              </w:rPr>
              <w:t xml:space="preserve">Vybrané výsledky  </w:t>
            </w:r>
          </w:p>
          <w:p w14:paraId="4D5AD894" w14:textId="77777777" w:rsidR="00A4181C" w:rsidRDefault="00A4181C" w:rsidP="00071CDC">
            <w:pPr>
              <w:pStyle w:val="Odstavecseseznamem"/>
              <w:numPr>
                <w:ilvl w:val="0"/>
                <w:numId w:val="20"/>
              </w:numPr>
              <w:ind w:left="317" w:hanging="142"/>
              <w:rPr>
                <w:b/>
                <w:sz w:val="20"/>
                <w:szCs w:val="20"/>
              </w:rPr>
            </w:pPr>
            <w:r>
              <w:rPr>
                <w:sz w:val="20"/>
                <w:szCs w:val="20"/>
              </w:rPr>
              <w:t>zahraniční/domácí  panely + vzdálené recenze (zahraniční/ domácí hodnotitelé)</w:t>
            </w:r>
          </w:p>
          <w:p w14:paraId="31337D95" w14:textId="77777777" w:rsidR="00A4181C" w:rsidRDefault="00A4181C" w:rsidP="00071CDC">
            <w:pPr>
              <w:pStyle w:val="Odstavecseseznamem"/>
              <w:numPr>
                <w:ilvl w:val="0"/>
                <w:numId w:val="20"/>
              </w:numPr>
              <w:ind w:left="317" w:hanging="142"/>
              <w:rPr>
                <w:b/>
                <w:sz w:val="20"/>
                <w:szCs w:val="20"/>
              </w:rPr>
            </w:pPr>
            <w:r>
              <w:rPr>
                <w:sz w:val="20"/>
                <w:szCs w:val="20"/>
              </w:rPr>
              <w:t>kritérium hodnocení: společenská relevance</w:t>
            </w:r>
          </w:p>
          <w:p w14:paraId="1F659279" w14:textId="77777777" w:rsidR="00A4181C" w:rsidRDefault="00A4181C" w:rsidP="00384908">
            <w:pPr>
              <w:pStyle w:val="Odstavecseseznamem"/>
              <w:ind w:left="318"/>
              <w:rPr>
                <w:b/>
                <w:sz w:val="20"/>
                <w:szCs w:val="20"/>
              </w:rPr>
            </w:pPr>
            <w:r w:rsidRPr="00D35B59">
              <w:rPr>
                <w:sz w:val="20"/>
                <w:szCs w:val="20"/>
              </w:rPr>
              <w:t>(podle M1)</w:t>
            </w:r>
          </w:p>
        </w:tc>
        <w:tc>
          <w:tcPr>
            <w:tcW w:w="851" w:type="dxa"/>
            <w:tcBorders>
              <w:left w:val="single" w:sz="18" w:space="0" w:color="auto"/>
              <w:right w:val="single" w:sz="18" w:space="0" w:color="548DD4"/>
            </w:tcBorders>
            <w:shd w:val="clear" w:color="auto" w:fill="C2D69B"/>
            <w:tcMar>
              <w:top w:w="57" w:type="dxa"/>
              <w:left w:w="57" w:type="dxa"/>
              <w:bottom w:w="57" w:type="dxa"/>
              <w:right w:w="57" w:type="dxa"/>
            </w:tcMar>
            <w:vAlign w:val="center"/>
          </w:tcPr>
          <w:p w14:paraId="16B10187" w14:textId="77777777" w:rsidR="00A4181C" w:rsidRDefault="00A4181C" w:rsidP="00384908">
            <w:pPr>
              <w:jc w:val="center"/>
              <w:rPr>
                <w:b/>
                <w:sz w:val="20"/>
                <w:szCs w:val="20"/>
              </w:rPr>
            </w:pPr>
            <w:r>
              <w:rPr>
                <w:i/>
                <w:sz w:val="20"/>
                <w:szCs w:val="20"/>
              </w:rPr>
              <w:t>viz 2018</w:t>
            </w:r>
          </w:p>
        </w:tc>
      </w:tr>
      <w:tr w:rsidR="00A4181C" w14:paraId="3D53924C" w14:textId="77777777" w:rsidTr="006C2346">
        <w:trPr>
          <w:trHeight w:val="1719"/>
        </w:trPr>
        <w:tc>
          <w:tcPr>
            <w:tcW w:w="908" w:type="dxa"/>
            <w:vMerge/>
            <w:tcBorders>
              <w:left w:val="single" w:sz="18" w:space="0" w:color="548DD4"/>
              <w:right w:val="single" w:sz="8" w:space="0" w:color="auto"/>
            </w:tcBorders>
            <w:shd w:val="clear" w:color="auto" w:fill="DBE5F1"/>
            <w:tcMar>
              <w:top w:w="57" w:type="dxa"/>
              <w:left w:w="57" w:type="dxa"/>
              <w:bottom w:w="57" w:type="dxa"/>
              <w:right w:w="57" w:type="dxa"/>
            </w:tcMar>
          </w:tcPr>
          <w:p w14:paraId="19A02248" w14:textId="77777777" w:rsidR="00A4181C" w:rsidRDefault="00A4181C" w:rsidP="00384908">
            <w:pPr>
              <w:jc w:val="center"/>
              <w:rPr>
                <w:sz w:val="20"/>
                <w:szCs w:val="20"/>
              </w:rPr>
            </w:pPr>
          </w:p>
        </w:tc>
        <w:tc>
          <w:tcPr>
            <w:tcW w:w="1417" w:type="dxa"/>
            <w:vMerge/>
            <w:tcBorders>
              <w:left w:val="single" w:sz="8" w:space="0" w:color="auto"/>
              <w:bottom w:val="double" w:sz="12" w:space="0" w:color="auto"/>
              <w:right w:val="single" w:sz="18" w:space="0" w:color="auto"/>
            </w:tcBorders>
            <w:shd w:val="clear" w:color="auto" w:fill="DBE5F1"/>
            <w:tcMar>
              <w:top w:w="57" w:type="dxa"/>
              <w:left w:w="57" w:type="dxa"/>
              <w:bottom w:w="57" w:type="dxa"/>
              <w:right w:w="57" w:type="dxa"/>
            </w:tcMar>
            <w:vAlign w:val="center"/>
          </w:tcPr>
          <w:p w14:paraId="2F4FDD07" w14:textId="77777777" w:rsidR="00A4181C" w:rsidRPr="009A576F" w:rsidRDefault="00A4181C" w:rsidP="00384908">
            <w:pPr>
              <w:jc w:val="center"/>
              <w:rPr>
                <w:sz w:val="20"/>
                <w:szCs w:val="20"/>
              </w:rPr>
            </w:pPr>
          </w:p>
        </w:tc>
        <w:tc>
          <w:tcPr>
            <w:tcW w:w="3119" w:type="dxa"/>
            <w:tcBorders>
              <w:left w:val="single" w:sz="18" w:space="0" w:color="auto"/>
              <w:bottom w:val="double" w:sz="12" w:space="0" w:color="auto"/>
              <w:right w:val="single" w:sz="18" w:space="0" w:color="auto"/>
            </w:tcBorders>
            <w:shd w:val="clear" w:color="auto" w:fill="DBE5F1"/>
            <w:tcMar>
              <w:top w:w="57" w:type="dxa"/>
              <w:left w:w="57" w:type="dxa"/>
              <w:bottom w:w="57" w:type="dxa"/>
              <w:right w:w="57" w:type="dxa"/>
            </w:tcMar>
          </w:tcPr>
          <w:p w14:paraId="25DF2A37" w14:textId="77777777" w:rsidR="00A4181C" w:rsidRPr="009A576F" w:rsidRDefault="00A4181C" w:rsidP="00384908">
            <w:pPr>
              <w:rPr>
                <w:b/>
                <w:sz w:val="20"/>
                <w:szCs w:val="20"/>
              </w:rPr>
            </w:pPr>
            <w:r w:rsidRPr="009A576F">
              <w:rPr>
                <w:b/>
                <w:sz w:val="20"/>
                <w:szCs w:val="20"/>
              </w:rPr>
              <w:t>Vybrané výsledky</w:t>
            </w:r>
            <w:r w:rsidR="00916614" w:rsidRPr="009A576F">
              <w:rPr>
                <w:b/>
                <w:sz w:val="20"/>
                <w:szCs w:val="20"/>
              </w:rPr>
              <w:t xml:space="preserve"> hodnocené podle kritéria přínos k poznání</w:t>
            </w:r>
            <w:r w:rsidRPr="009A576F">
              <w:rPr>
                <w:b/>
                <w:sz w:val="20"/>
                <w:szCs w:val="20"/>
              </w:rPr>
              <w:t xml:space="preserve">  </w:t>
            </w:r>
          </w:p>
          <w:p w14:paraId="7D633D32" w14:textId="77777777" w:rsidR="00A4181C" w:rsidRPr="009A576F" w:rsidRDefault="00A4181C" w:rsidP="00384908">
            <w:pPr>
              <w:pStyle w:val="Odstavecseseznamem"/>
              <w:numPr>
                <w:ilvl w:val="0"/>
                <w:numId w:val="20"/>
              </w:numPr>
              <w:ind w:left="317" w:hanging="142"/>
              <w:rPr>
                <w:b/>
                <w:sz w:val="20"/>
                <w:szCs w:val="20"/>
              </w:rPr>
            </w:pPr>
            <w:r w:rsidRPr="009A576F">
              <w:rPr>
                <w:sz w:val="20"/>
                <w:szCs w:val="20"/>
              </w:rPr>
              <w:t>klíč výběru - procentem z celkového objemu evidovaných výsledků daného typu</w:t>
            </w:r>
            <w:r w:rsidRPr="009A576F">
              <w:rPr>
                <w:b/>
                <w:sz w:val="20"/>
                <w:szCs w:val="20"/>
              </w:rPr>
              <w:t xml:space="preserve"> </w:t>
            </w:r>
          </w:p>
          <w:p w14:paraId="632F905D" w14:textId="77777777" w:rsidR="00A4181C" w:rsidRPr="009A576F" w:rsidRDefault="00A4181C" w:rsidP="00384908">
            <w:pPr>
              <w:rPr>
                <w:b/>
                <w:sz w:val="20"/>
                <w:szCs w:val="20"/>
              </w:rPr>
            </w:pPr>
            <w:r w:rsidRPr="009A576F">
              <w:rPr>
                <w:b/>
                <w:sz w:val="20"/>
                <w:szCs w:val="20"/>
              </w:rPr>
              <w:t xml:space="preserve">Všechny výsledky </w:t>
            </w:r>
          </w:p>
          <w:p w14:paraId="32C21A86" w14:textId="77777777" w:rsidR="00A4181C" w:rsidRPr="009A576F" w:rsidRDefault="00A4181C" w:rsidP="009B2061">
            <w:pPr>
              <w:pStyle w:val="Odstavecseseznamem"/>
              <w:numPr>
                <w:ilvl w:val="0"/>
                <w:numId w:val="19"/>
              </w:numPr>
              <w:ind w:left="459" w:hanging="284"/>
              <w:rPr>
                <w:sz w:val="20"/>
                <w:szCs w:val="20"/>
              </w:rPr>
            </w:pPr>
            <w:r w:rsidRPr="009A576F">
              <w:rPr>
                <w:sz w:val="20"/>
                <w:szCs w:val="20"/>
              </w:rPr>
              <w:t>Rada předloží vládě doplněk M17+ do 30. 6. 2017 řešící otázku verifikace/evidence výstupů SSHA</w:t>
            </w:r>
          </w:p>
        </w:tc>
        <w:tc>
          <w:tcPr>
            <w:tcW w:w="1701" w:type="dxa"/>
            <w:tcBorders>
              <w:left w:val="single" w:sz="18" w:space="0" w:color="auto"/>
              <w:bottom w:val="double" w:sz="12" w:space="0" w:color="auto"/>
              <w:right w:val="single" w:sz="18" w:space="0" w:color="auto"/>
            </w:tcBorders>
            <w:shd w:val="clear" w:color="auto" w:fill="DBE5F1"/>
            <w:tcMar>
              <w:top w:w="57" w:type="dxa"/>
              <w:left w:w="57" w:type="dxa"/>
              <w:bottom w:w="57" w:type="dxa"/>
              <w:right w:w="57" w:type="dxa"/>
            </w:tcMar>
          </w:tcPr>
          <w:p w14:paraId="5B805F3E" w14:textId="77777777" w:rsidR="00A4181C" w:rsidRDefault="00A4181C" w:rsidP="00384908">
            <w:pPr>
              <w:rPr>
                <w:b/>
                <w:sz w:val="20"/>
                <w:szCs w:val="20"/>
              </w:rPr>
            </w:pPr>
            <w:r>
              <w:rPr>
                <w:b/>
                <w:sz w:val="20"/>
                <w:szCs w:val="20"/>
              </w:rPr>
              <w:t xml:space="preserve">Vybrané výsledky </w:t>
            </w:r>
          </w:p>
          <w:p w14:paraId="66D2C22F" w14:textId="77777777" w:rsidR="00A4181C" w:rsidRDefault="00A4181C" w:rsidP="00071CDC">
            <w:pPr>
              <w:pStyle w:val="Odstavecseseznamem"/>
              <w:numPr>
                <w:ilvl w:val="0"/>
                <w:numId w:val="25"/>
              </w:numPr>
              <w:ind w:left="227" w:hanging="142"/>
              <w:rPr>
                <w:b/>
                <w:sz w:val="20"/>
                <w:szCs w:val="20"/>
              </w:rPr>
            </w:pPr>
            <w:r>
              <w:rPr>
                <w:sz w:val="20"/>
                <w:szCs w:val="20"/>
              </w:rPr>
              <w:t>domácí panely + vzdálené recenze (domácí a zahraniční hodnotitelé)</w:t>
            </w:r>
          </w:p>
          <w:p w14:paraId="3E707E29" w14:textId="77777777" w:rsidR="00A4181C" w:rsidRPr="00D35B59" w:rsidRDefault="00A4181C" w:rsidP="00071CDC">
            <w:pPr>
              <w:pStyle w:val="Odstavecseseznamem"/>
              <w:numPr>
                <w:ilvl w:val="0"/>
                <w:numId w:val="25"/>
              </w:numPr>
              <w:ind w:left="227" w:hanging="142"/>
              <w:rPr>
                <w:b/>
                <w:sz w:val="20"/>
                <w:szCs w:val="20"/>
              </w:rPr>
            </w:pPr>
            <w:r>
              <w:rPr>
                <w:sz w:val="20"/>
                <w:szCs w:val="20"/>
              </w:rPr>
              <w:t>kritérium hodnocení: přínos k poznání</w:t>
            </w:r>
          </w:p>
          <w:p w14:paraId="7CA4B2BF" w14:textId="77777777" w:rsidR="00A4181C" w:rsidRDefault="00A4181C" w:rsidP="00384908">
            <w:pPr>
              <w:ind w:left="85"/>
              <w:rPr>
                <w:sz w:val="20"/>
                <w:szCs w:val="20"/>
              </w:rPr>
            </w:pPr>
          </w:p>
          <w:p w14:paraId="556A5102" w14:textId="77777777" w:rsidR="00A4181C" w:rsidRDefault="00A4181C" w:rsidP="00384908">
            <w:pPr>
              <w:rPr>
                <w:b/>
                <w:sz w:val="20"/>
                <w:szCs w:val="20"/>
              </w:rPr>
            </w:pPr>
            <w:r>
              <w:rPr>
                <w:b/>
                <w:sz w:val="20"/>
                <w:szCs w:val="20"/>
              </w:rPr>
              <w:t xml:space="preserve">Všechny výsledky </w:t>
            </w:r>
          </w:p>
          <w:p w14:paraId="6AB28ADF" w14:textId="77777777" w:rsidR="00A4181C" w:rsidRPr="00D35B59" w:rsidRDefault="00A4181C" w:rsidP="009B2061">
            <w:pPr>
              <w:ind w:left="85"/>
              <w:rPr>
                <w:b/>
                <w:sz w:val="20"/>
                <w:szCs w:val="20"/>
              </w:rPr>
            </w:pPr>
            <w:r>
              <w:rPr>
                <w:sz w:val="20"/>
                <w:szCs w:val="20"/>
              </w:rPr>
              <w:t xml:space="preserve">Viz dle doplňku M 17+ </w:t>
            </w:r>
          </w:p>
        </w:tc>
        <w:tc>
          <w:tcPr>
            <w:tcW w:w="2126" w:type="dxa"/>
            <w:tcBorders>
              <w:left w:val="single" w:sz="18" w:space="0" w:color="auto"/>
              <w:bottom w:val="double" w:sz="12" w:space="0" w:color="auto"/>
              <w:right w:val="single" w:sz="18" w:space="0" w:color="auto"/>
            </w:tcBorders>
            <w:shd w:val="clear" w:color="auto" w:fill="DBE5F1"/>
            <w:tcMar>
              <w:top w:w="57" w:type="dxa"/>
              <w:left w:w="57" w:type="dxa"/>
              <w:bottom w:w="57" w:type="dxa"/>
              <w:right w:w="57" w:type="dxa"/>
            </w:tcMar>
          </w:tcPr>
          <w:p w14:paraId="5E868259" w14:textId="77777777" w:rsidR="00A4181C" w:rsidRDefault="00A4181C" w:rsidP="00384908">
            <w:pPr>
              <w:rPr>
                <w:b/>
                <w:sz w:val="20"/>
                <w:szCs w:val="20"/>
              </w:rPr>
            </w:pPr>
            <w:r>
              <w:rPr>
                <w:b/>
                <w:sz w:val="20"/>
                <w:szCs w:val="20"/>
              </w:rPr>
              <w:t xml:space="preserve">Vybrané výsledky  </w:t>
            </w:r>
          </w:p>
          <w:p w14:paraId="69437B67" w14:textId="77777777" w:rsidR="00A4181C" w:rsidRPr="00A276E3" w:rsidRDefault="00A4181C" w:rsidP="00071CDC">
            <w:pPr>
              <w:pStyle w:val="Odstavecseseznamem"/>
              <w:numPr>
                <w:ilvl w:val="0"/>
                <w:numId w:val="20"/>
              </w:numPr>
              <w:ind w:left="317" w:hanging="142"/>
              <w:rPr>
                <w:b/>
                <w:sz w:val="20"/>
                <w:szCs w:val="20"/>
              </w:rPr>
            </w:pPr>
            <w:r w:rsidRPr="00A276E3">
              <w:rPr>
                <w:sz w:val="20"/>
                <w:szCs w:val="20"/>
              </w:rPr>
              <w:t>zahraniční panely + vzdálené recenze</w:t>
            </w:r>
          </w:p>
          <w:p w14:paraId="5CE20DE9" w14:textId="77777777" w:rsidR="00A4181C" w:rsidRPr="00A276E3" w:rsidRDefault="00A4181C" w:rsidP="00071CDC">
            <w:pPr>
              <w:pStyle w:val="Odstavecseseznamem"/>
              <w:numPr>
                <w:ilvl w:val="0"/>
                <w:numId w:val="20"/>
              </w:numPr>
              <w:ind w:left="317" w:hanging="142"/>
              <w:rPr>
                <w:b/>
                <w:sz w:val="20"/>
                <w:szCs w:val="20"/>
              </w:rPr>
            </w:pPr>
            <w:r w:rsidRPr="00A276E3">
              <w:rPr>
                <w:sz w:val="20"/>
                <w:szCs w:val="20"/>
              </w:rPr>
              <w:t>kritérium hodnocení přínos k</w:t>
            </w:r>
            <w:r>
              <w:rPr>
                <w:sz w:val="20"/>
                <w:szCs w:val="20"/>
              </w:rPr>
              <w:t> </w:t>
            </w:r>
            <w:r w:rsidRPr="00A276E3">
              <w:rPr>
                <w:sz w:val="20"/>
                <w:szCs w:val="20"/>
              </w:rPr>
              <w:t>poznání</w:t>
            </w:r>
          </w:p>
          <w:p w14:paraId="673C8845" w14:textId="77777777" w:rsidR="00A4181C" w:rsidRPr="00A276E3" w:rsidRDefault="00A4181C" w:rsidP="00384908">
            <w:pPr>
              <w:pStyle w:val="Odstavecseseznamem"/>
              <w:ind w:left="317"/>
              <w:rPr>
                <w:sz w:val="20"/>
                <w:szCs w:val="20"/>
              </w:rPr>
            </w:pPr>
            <w:r w:rsidRPr="00A276E3">
              <w:rPr>
                <w:sz w:val="20"/>
                <w:szCs w:val="20"/>
              </w:rPr>
              <w:t>(Podle M1)</w:t>
            </w:r>
          </w:p>
          <w:p w14:paraId="1844BD19" w14:textId="77777777" w:rsidR="00A4181C" w:rsidRDefault="00A4181C" w:rsidP="00384908">
            <w:pPr>
              <w:pStyle w:val="Odstavecseseznamem"/>
              <w:ind w:left="459"/>
              <w:rPr>
                <w:b/>
                <w:sz w:val="20"/>
                <w:szCs w:val="20"/>
              </w:rPr>
            </w:pPr>
          </w:p>
          <w:p w14:paraId="20172F7E" w14:textId="77777777" w:rsidR="00A4181C" w:rsidRDefault="00A4181C" w:rsidP="00384908">
            <w:pPr>
              <w:rPr>
                <w:b/>
                <w:sz w:val="20"/>
                <w:szCs w:val="20"/>
              </w:rPr>
            </w:pPr>
          </w:p>
          <w:p w14:paraId="3485AC39" w14:textId="77777777" w:rsidR="00A4181C" w:rsidRDefault="00A4181C" w:rsidP="00384908">
            <w:pPr>
              <w:rPr>
                <w:b/>
                <w:sz w:val="20"/>
                <w:szCs w:val="20"/>
              </w:rPr>
            </w:pPr>
          </w:p>
          <w:p w14:paraId="072CCA12" w14:textId="77777777" w:rsidR="00A4181C" w:rsidRDefault="00A4181C" w:rsidP="00384908">
            <w:pPr>
              <w:rPr>
                <w:b/>
                <w:sz w:val="20"/>
                <w:szCs w:val="20"/>
              </w:rPr>
            </w:pPr>
          </w:p>
          <w:p w14:paraId="5C50D354" w14:textId="77777777" w:rsidR="00A4181C" w:rsidRDefault="00A4181C" w:rsidP="00384908">
            <w:pPr>
              <w:rPr>
                <w:b/>
                <w:sz w:val="20"/>
                <w:szCs w:val="20"/>
              </w:rPr>
            </w:pPr>
            <w:r>
              <w:rPr>
                <w:b/>
                <w:sz w:val="20"/>
                <w:szCs w:val="20"/>
              </w:rPr>
              <w:t xml:space="preserve">Všechny výsledky </w:t>
            </w:r>
          </w:p>
          <w:p w14:paraId="23C81F99" w14:textId="77777777" w:rsidR="00A4181C" w:rsidRPr="00D35B59" w:rsidRDefault="00A4181C" w:rsidP="009B2061">
            <w:pPr>
              <w:rPr>
                <w:sz w:val="20"/>
                <w:szCs w:val="20"/>
              </w:rPr>
            </w:pPr>
            <w:r>
              <w:rPr>
                <w:sz w:val="20"/>
                <w:szCs w:val="20"/>
              </w:rPr>
              <w:t xml:space="preserve">Viz dle doplňku M17+ </w:t>
            </w:r>
          </w:p>
        </w:tc>
        <w:tc>
          <w:tcPr>
            <w:tcW w:w="851" w:type="dxa"/>
            <w:tcBorders>
              <w:left w:val="single" w:sz="18" w:space="0" w:color="auto"/>
              <w:bottom w:val="double" w:sz="12" w:space="0" w:color="auto"/>
              <w:right w:val="single" w:sz="18" w:space="0" w:color="548DD4"/>
            </w:tcBorders>
            <w:shd w:val="clear" w:color="auto" w:fill="C2D69B"/>
            <w:tcMar>
              <w:top w:w="57" w:type="dxa"/>
              <w:left w:w="57" w:type="dxa"/>
              <w:bottom w:w="57" w:type="dxa"/>
              <w:right w:w="57" w:type="dxa"/>
            </w:tcMar>
            <w:vAlign w:val="center"/>
          </w:tcPr>
          <w:p w14:paraId="4F710181" w14:textId="77777777" w:rsidR="00A4181C" w:rsidRDefault="00A4181C" w:rsidP="00384908">
            <w:pPr>
              <w:jc w:val="center"/>
              <w:rPr>
                <w:b/>
                <w:sz w:val="20"/>
                <w:szCs w:val="20"/>
              </w:rPr>
            </w:pPr>
            <w:r>
              <w:rPr>
                <w:i/>
                <w:sz w:val="20"/>
                <w:szCs w:val="20"/>
              </w:rPr>
              <w:t>viz 2018</w:t>
            </w:r>
          </w:p>
        </w:tc>
      </w:tr>
      <w:tr w:rsidR="00071CDC" w14:paraId="254AA068" w14:textId="77777777" w:rsidTr="006C2346">
        <w:trPr>
          <w:trHeight w:val="309"/>
        </w:trPr>
        <w:tc>
          <w:tcPr>
            <w:tcW w:w="908" w:type="dxa"/>
            <w:tcBorders>
              <w:top w:val="double" w:sz="12" w:space="0" w:color="auto"/>
              <w:left w:val="single" w:sz="18" w:space="0" w:color="548DD4"/>
              <w:right w:val="single" w:sz="8" w:space="0" w:color="auto"/>
            </w:tcBorders>
            <w:shd w:val="clear" w:color="auto" w:fill="8DB3E2"/>
            <w:tcMar>
              <w:top w:w="57" w:type="dxa"/>
              <w:left w:w="57" w:type="dxa"/>
              <w:bottom w:w="57" w:type="dxa"/>
              <w:right w:w="57" w:type="dxa"/>
            </w:tcMar>
            <w:vAlign w:val="center"/>
          </w:tcPr>
          <w:p w14:paraId="4A203EAE" w14:textId="77777777" w:rsidR="00071CDC" w:rsidRDefault="00071CDC" w:rsidP="00384908">
            <w:pPr>
              <w:jc w:val="center"/>
              <w:rPr>
                <w:b/>
                <w:sz w:val="24"/>
                <w:szCs w:val="24"/>
              </w:rPr>
            </w:pPr>
            <w:r>
              <w:rPr>
                <w:b/>
                <w:sz w:val="24"/>
                <w:szCs w:val="24"/>
              </w:rPr>
              <w:t>VŠ</w:t>
            </w:r>
          </w:p>
        </w:tc>
        <w:tc>
          <w:tcPr>
            <w:tcW w:w="1417" w:type="dxa"/>
            <w:tcBorders>
              <w:top w:val="double" w:sz="12" w:space="0" w:color="auto"/>
              <w:left w:val="single" w:sz="8" w:space="0" w:color="auto"/>
              <w:right w:val="single" w:sz="18" w:space="0" w:color="auto"/>
            </w:tcBorders>
            <w:shd w:val="clear" w:color="auto" w:fill="8DB3E2"/>
            <w:tcMar>
              <w:top w:w="57" w:type="dxa"/>
              <w:left w:w="57" w:type="dxa"/>
              <w:bottom w:w="57" w:type="dxa"/>
              <w:right w:w="57" w:type="dxa"/>
            </w:tcMar>
          </w:tcPr>
          <w:p w14:paraId="52118794" w14:textId="77777777" w:rsidR="00071CDC" w:rsidRDefault="00071CDC" w:rsidP="00384908">
            <w:pPr>
              <w:rPr>
                <w:b/>
                <w:sz w:val="20"/>
                <w:szCs w:val="20"/>
              </w:rPr>
            </w:pPr>
          </w:p>
        </w:tc>
        <w:tc>
          <w:tcPr>
            <w:tcW w:w="3119" w:type="dxa"/>
            <w:tcBorders>
              <w:top w:val="double" w:sz="12" w:space="0" w:color="auto"/>
              <w:left w:val="single" w:sz="18" w:space="0" w:color="auto"/>
              <w:right w:val="single" w:sz="18" w:space="0" w:color="auto"/>
            </w:tcBorders>
            <w:shd w:val="clear" w:color="auto" w:fill="8DB3E2"/>
            <w:tcMar>
              <w:top w:w="57" w:type="dxa"/>
              <w:left w:w="57" w:type="dxa"/>
              <w:bottom w:w="57" w:type="dxa"/>
              <w:right w:w="57" w:type="dxa"/>
            </w:tcMar>
          </w:tcPr>
          <w:p w14:paraId="058B27F7" w14:textId="77777777" w:rsidR="00071CDC" w:rsidRDefault="00071CDC" w:rsidP="00384908">
            <w:pPr>
              <w:jc w:val="center"/>
              <w:rPr>
                <w:sz w:val="20"/>
                <w:szCs w:val="20"/>
                <w:highlight w:val="green"/>
              </w:rPr>
            </w:pPr>
            <w:r>
              <w:rPr>
                <w:sz w:val="20"/>
                <w:szCs w:val="20"/>
              </w:rPr>
              <w:t>-</w:t>
            </w:r>
          </w:p>
        </w:tc>
        <w:tc>
          <w:tcPr>
            <w:tcW w:w="1701" w:type="dxa"/>
            <w:tcBorders>
              <w:top w:val="double" w:sz="12" w:space="0" w:color="auto"/>
              <w:left w:val="single" w:sz="18" w:space="0" w:color="auto"/>
              <w:right w:val="single" w:sz="18" w:space="0" w:color="auto"/>
            </w:tcBorders>
            <w:shd w:val="clear" w:color="auto" w:fill="8DB3E2"/>
            <w:tcMar>
              <w:top w:w="57" w:type="dxa"/>
              <w:left w:w="57" w:type="dxa"/>
              <w:bottom w:w="57" w:type="dxa"/>
              <w:right w:w="57" w:type="dxa"/>
            </w:tcMar>
            <w:vAlign w:val="center"/>
          </w:tcPr>
          <w:p w14:paraId="4688D11F" w14:textId="77777777" w:rsidR="00071CDC" w:rsidRDefault="00071CDC" w:rsidP="00384908">
            <w:pPr>
              <w:jc w:val="center"/>
              <w:rPr>
                <w:sz w:val="20"/>
                <w:szCs w:val="20"/>
              </w:rPr>
            </w:pPr>
            <w:r>
              <w:rPr>
                <w:sz w:val="20"/>
                <w:szCs w:val="20"/>
              </w:rPr>
              <w:t>M2 (zbytek)</w:t>
            </w:r>
          </w:p>
        </w:tc>
        <w:tc>
          <w:tcPr>
            <w:tcW w:w="2126" w:type="dxa"/>
            <w:tcBorders>
              <w:top w:val="double" w:sz="12" w:space="0" w:color="auto"/>
              <w:left w:val="single" w:sz="18" w:space="0" w:color="auto"/>
              <w:right w:val="single" w:sz="18" w:space="0" w:color="auto"/>
            </w:tcBorders>
            <w:shd w:val="clear" w:color="auto" w:fill="8DB3E2"/>
            <w:tcMar>
              <w:top w:w="57" w:type="dxa"/>
              <w:left w:w="57" w:type="dxa"/>
              <w:bottom w:w="57" w:type="dxa"/>
              <w:right w:w="57" w:type="dxa"/>
            </w:tcMar>
          </w:tcPr>
          <w:p w14:paraId="09CB7A6A" w14:textId="33A45930" w:rsidR="00071CDC" w:rsidRDefault="00071CDC" w:rsidP="00384908">
            <w:pPr>
              <w:jc w:val="center"/>
              <w:rPr>
                <w:sz w:val="20"/>
                <w:szCs w:val="20"/>
              </w:rPr>
            </w:pPr>
            <w:r>
              <w:rPr>
                <w:sz w:val="20"/>
                <w:szCs w:val="20"/>
              </w:rPr>
              <w:t>M3</w:t>
            </w:r>
            <w:r w:rsidR="009F6C39" w:rsidRPr="002E0DD5">
              <w:rPr>
                <w:rFonts w:cs="Arial"/>
                <w:bCs/>
              </w:rPr>
              <w:t>–</w:t>
            </w:r>
            <w:r>
              <w:rPr>
                <w:sz w:val="20"/>
                <w:szCs w:val="20"/>
              </w:rPr>
              <w:t>M5</w:t>
            </w:r>
          </w:p>
        </w:tc>
        <w:tc>
          <w:tcPr>
            <w:tcW w:w="851" w:type="dxa"/>
            <w:tcBorders>
              <w:top w:val="double" w:sz="12" w:space="0" w:color="auto"/>
              <w:left w:val="single" w:sz="18" w:space="0" w:color="auto"/>
              <w:right w:val="single" w:sz="18" w:space="0" w:color="548DD4"/>
            </w:tcBorders>
            <w:shd w:val="clear" w:color="auto" w:fill="8DB3E2"/>
            <w:tcMar>
              <w:top w:w="57" w:type="dxa"/>
              <w:left w:w="57" w:type="dxa"/>
              <w:bottom w:w="57" w:type="dxa"/>
              <w:right w:w="57" w:type="dxa"/>
            </w:tcMar>
          </w:tcPr>
          <w:p w14:paraId="5E23FA6A" w14:textId="42FE5869" w:rsidR="00071CDC" w:rsidRDefault="00071CDC" w:rsidP="00384908">
            <w:pPr>
              <w:jc w:val="center"/>
              <w:rPr>
                <w:sz w:val="20"/>
                <w:szCs w:val="20"/>
              </w:rPr>
            </w:pPr>
            <w:r>
              <w:rPr>
                <w:sz w:val="20"/>
                <w:szCs w:val="20"/>
              </w:rPr>
              <w:t>M3</w:t>
            </w:r>
            <w:r w:rsidR="009F6C39" w:rsidRPr="002E0DD5">
              <w:rPr>
                <w:rFonts w:cs="Arial"/>
                <w:bCs/>
              </w:rPr>
              <w:t>–</w:t>
            </w:r>
            <w:r>
              <w:rPr>
                <w:sz w:val="20"/>
                <w:szCs w:val="20"/>
              </w:rPr>
              <w:t>M5</w:t>
            </w:r>
          </w:p>
        </w:tc>
      </w:tr>
      <w:tr w:rsidR="00071CDC" w14:paraId="023D1C2E" w14:textId="77777777" w:rsidTr="006C2346">
        <w:trPr>
          <w:trHeight w:val="439"/>
        </w:trPr>
        <w:tc>
          <w:tcPr>
            <w:tcW w:w="908" w:type="dxa"/>
            <w:tcBorders>
              <w:left w:val="single" w:sz="18" w:space="0" w:color="548DD4"/>
              <w:right w:val="single" w:sz="8" w:space="0" w:color="auto"/>
            </w:tcBorders>
            <w:shd w:val="clear" w:color="auto" w:fill="8DB3E2"/>
            <w:tcMar>
              <w:top w:w="57" w:type="dxa"/>
              <w:left w:w="57" w:type="dxa"/>
              <w:bottom w:w="57" w:type="dxa"/>
              <w:right w:w="57" w:type="dxa"/>
            </w:tcMar>
            <w:vAlign w:val="center"/>
          </w:tcPr>
          <w:p w14:paraId="3AF87ED6" w14:textId="77777777" w:rsidR="00071CDC" w:rsidRDefault="00071CDC" w:rsidP="00384908">
            <w:pPr>
              <w:jc w:val="center"/>
              <w:rPr>
                <w:b/>
                <w:sz w:val="24"/>
                <w:szCs w:val="24"/>
              </w:rPr>
            </w:pPr>
            <w:r>
              <w:rPr>
                <w:b/>
                <w:sz w:val="24"/>
                <w:szCs w:val="24"/>
              </w:rPr>
              <w:t>AVČR</w:t>
            </w:r>
          </w:p>
        </w:tc>
        <w:tc>
          <w:tcPr>
            <w:tcW w:w="1417" w:type="dxa"/>
            <w:tcBorders>
              <w:left w:val="single" w:sz="8" w:space="0" w:color="auto"/>
              <w:right w:val="single" w:sz="18" w:space="0" w:color="auto"/>
            </w:tcBorders>
            <w:shd w:val="clear" w:color="auto" w:fill="8DB3E2"/>
            <w:tcMar>
              <w:top w:w="57" w:type="dxa"/>
              <w:left w:w="57" w:type="dxa"/>
              <w:bottom w:w="57" w:type="dxa"/>
              <w:right w:w="57" w:type="dxa"/>
            </w:tcMar>
          </w:tcPr>
          <w:p w14:paraId="6A26B566" w14:textId="77777777" w:rsidR="00071CDC" w:rsidRDefault="00071CDC" w:rsidP="00384908">
            <w:pPr>
              <w:jc w:val="center"/>
              <w:rPr>
                <w:b/>
                <w:sz w:val="20"/>
                <w:szCs w:val="20"/>
              </w:rPr>
            </w:pPr>
          </w:p>
        </w:tc>
        <w:tc>
          <w:tcPr>
            <w:tcW w:w="3119" w:type="dxa"/>
            <w:tcBorders>
              <w:left w:val="single" w:sz="18" w:space="0" w:color="auto"/>
              <w:right w:val="single" w:sz="18" w:space="0" w:color="auto"/>
            </w:tcBorders>
            <w:shd w:val="clear" w:color="auto" w:fill="8DB3E2"/>
            <w:tcMar>
              <w:top w:w="57" w:type="dxa"/>
              <w:left w:w="57" w:type="dxa"/>
              <w:bottom w:w="57" w:type="dxa"/>
              <w:right w:w="57" w:type="dxa"/>
            </w:tcMar>
          </w:tcPr>
          <w:p w14:paraId="6A0A0C34" w14:textId="77777777" w:rsidR="00071CDC" w:rsidRDefault="00071CDC" w:rsidP="00384908">
            <w:pPr>
              <w:rPr>
                <w:sz w:val="20"/>
                <w:szCs w:val="20"/>
              </w:rPr>
            </w:pPr>
            <w:r>
              <w:rPr>
                <w:sz w:val="20"/>
                <w:szCs w:val="20"/>
              </w:rPr>
              <w:t>Klastrování ústavů podle kompletního hodnocení 2016</w:t>
            </w:r>
          </w:p>
        </w:tc>
        <w:tc>
          <w:tcPr>
            <w:tcW w:w="1701" w:type="dxa"/>
            <w:tcBorders>
              <w:left w:val="single" w:sz="18" w:space="0" w:color="auto"/>
              <w:right w:val="single" w:sz="18" w:space="0" w:color="auto"/>
            </w:tcBorders>
            <w:shd w:val="clear" w:color="auto" w:fill="8DB3E2"/>
            <w:tcMar>
              <w:top w:w="57" w:type="dxa"/>
              <w:left w:w="57" w:type="dxa"/>
              <w:bottom w:w="57" w:type="dxa"/>
              <w:right w:w="57" w:type="dxa"/>
            </w:tcMar>
            <w:vAlign w:val="center"/>
          </w:tcPr>
          <w:p w14:paraId="1E83144A" w14:textId="77777777" w:rsidR="00071CDC" w:rsidRDefault="00071CDC" w:rsidP="00384908">
            <w:pPr>
              <w:jc w:val="center"/>
              <w:rPr>
                <w:sz w:val="20"/>
                <w:szCs w:val="20"/>
              </w:rPr>
            </w:pPr>
            <w:r>
              <w:rPr>
                <w:sz w:val="20"/>
                <w:szCs w:val="20"/>
              </w:rPr>
              <w:t>-</w:t>
            </w:r>
          </w:p>
        </w:tc>
        <w:tc>
          <w:tcPr>
            <w:tcW w:w="2126" w:type="dxa"/>
            <w:tcBorders>
              <w:left w:val="single" w:sz="18" w:space="0" w:color="auto"/>
              <w:right w:val="single" w:sz="18" w:space="0" w:color="auto"/>
            </w:tcBorders>
            <w:shd w:val="clear" w:color="auto" w:fill="8DB3E2"/>
            <w:tcMar>
              <w:top w:w="57" w:type="dxa"/>
              <w:left w:w="57" w:type="dxa"/>
              <w:bottom w:w="57" w:type="dxa"/>
              <w:right w:w="57" w:type="dxa"/>
            </w:tcMar>
            <w:vAlign w:val="center"/>
          </w:tcPr>
          <w:p w14:paraId="25AE15DA" w14:textId="77777777" w:rsidR="00071CDC" w:rsidRDefault="00071CDC" w:rsidP="00384908">
            <w:pPr>
              <w:jc w:val="center"/>
              <w:rPr>
                <w:sz w:val="20"/>
                <w:szCs w:val="20"/>
              </w:rPr>
            </w:pPr>
            <w:r>
              <w:rPr>
                <w:sz w:val="20"/>
                <w:szCs w:val="20"/>
              </w:rPr>
              <w:t>-</w:t>
            </w:r>
          </w:p>
        </w:tc>
        <w:tc>
          <w:tcPr>
            <w:tcW w:w="851" w:type="dxa"/>
            <w:tcBorders>
              <w:left w:val="single" w:sz="18" w:space="0" w:color="auto"/>
              <w:right w:val="single" w:sz="18" w:space="0" w:color="548DD4"/>
            </w:tcBorders>
            <w:shd w:val="clear" w:color="auto" w:fill="8DB3E2"/>
            <w:tcMar>
              <w:top w:w="57" w:type="dxa"/>
              <w:left w:w="57" w:type="dxa"/>
              <w:bottom w:w="57" w:type="dxa"/>
              <w:right w:w="57" w:type="dxa"/>
            </w:tcMar>
            <w:vAlign w:val="center"/>
          </w:tcPr>
          <w:p w14:paraId="2289242A" w14:textId="77777777" w:rsidR="00071CDC" w:rsidRDefault="00071CDC" w:rsidP="00384908">
            <w:pPr>
              <w:jc w:val="center"/>
              <w:rPr>
                <w:sz w:val="20"/>
                <w:szCs w:val="20"/>
              </w:rPr>
            </w:pPr>
            <w:r>
              <w:rPr>
                <w:sz w:val="20"/>
                <w:szCs w:val="20"/>
              </w:rPr>
              <w:t>-</w:t>
            </w:r>
          </w:p>
        </w:tc>
      </w:tr>
      <w:tr w:rsidR="00071CDC" w14:paraId="40541D6C" w14:textId="77777777" w:rsidTr="006C2346">
        <w:trPr>
          <w:trHeight w:val="391"/>
        </w:trPr>
        <w:tc>
          <w:tcPr>
            <w:tcW w:w="908" w:type="dxa"/>
            <w:tcBorders>
              <w:left w:val="single" w:sz="18" w:space="0" w:color="548DD4"/>
              <w:right w:val="single" w:sz="8" w:space="0" w:color="auto"/>
            </w:tcBorders>
            <w:shd w:val="clear" w:color="auto" w:fill="8DB3E2"/>
            <w:tcMar>
              <w:top w:w="57" w:type="dxa"/>
              <w:left w:w="57" w:type="dxa"/>
              <w:bottom w:w="57" w:type="dxa"/>
              <w:right w:w="57" w:type="dxa"/>
            </w:tcMar>
            <w:vAlign w:val="center"/>
          </w:tcPr>
          <w:p w14:paraId="7D6EB7AC" w14:textId="77777777" w:rsidR="00071CDC" w:rsidRPr="006C2346" w:rsidRDefault="00071CDC" w:rsidP="00384908">
            <w:pPr>
              <w:jc w:val="center"/>
              <w:rPr>
                <w:b/>
                <w:w w:val="95"/>
                <w:sz w:val="24"/>
                <w:szCs w:val="24"/>
              </w:rPr>
            </w:pPr>
            <w:r w:rsidRPr="006C2346">
              <w:rPr>
                <w:b/>
                <w:w w:val="95"/>
                <w:sz w:val="24"/>
                <w:szCs w:val="24"/>
              </w:rPr>
              <w:t>Rezorty</w:t>
            </w:r>
          </w:p>
        </w:tc>
        <w:tc>
          <w:tcPr>
            <w:tcW w:w="1417" w:type="dxa"/>
            <w:tcBorders>
              <w:left w:val="single" w:sz="8" w:space="0" w:color="auto"/>
              <w:right w:val="single" w:sz="18" w:space="0" w:color="auto"/>
            </w:tcBorders>
            <w:shd w:val="clear" w:color="auto" w:fill="8DB3E2"/>
            <w:tcMar>
              <w:top w:w="57" w:type="dxa"/>
              <w:left w:w="57" w:type="dxa"/>
              <w:bottom w:w="57" w:type="dxa"/>
              <w:right w:w="57" w:type="dxa"/>
            </w:tcMar>
          </w:tcPr>
          <w:p w14:paraId="1B892CB6" w14:textId="77777777" w:rsidR="00071CDC" w:rsidRDefault="00071CDC" w:rsidP="00384908">
            <w:pPr>
              <w:jc w:val="center"/>
              <w:rPr>
                <w:b/>
                <w:sz w:val="20"/>
                <w:szCs w:val="20"/>
              </w:rPr>
            </w:pPr>
          </w:p>
        </w:tc>
        <w:tc>
          <w:tcPr>
            <w:tcW w:w="3119" w:type="dxa"/>
            <w:tcBorders>
              <w:left w:val="single" w:sz="18" w:space="0" w:color="auto"/>
              <w:bottom w:val="single" w:sz="8" w:space="0" w:color="auto"/>
              <w:right w:val="single" w:sz="18" w:space="0" w:color="auto"/>
            </w:tcBorders>
            <w:shd w:val="clear" w:color="auto" w:fill="8DB3E2"/>
            <w:tcMar>
              <w:top w:w="57" w:type="dxa"/>
              <w:left w:w="57" w:type="dxa"/>
              <w:bottom w:w="57" w:type="dxa"/>
              <w:right w:w="57" w:type="dxa"/>
            </w:tcMar>
            <w:vAlign w:val="center"/>
          </w:tcPr>
          <w:p w14:paraId="788509D2" w14:textId="3292830C" w:rsidR="00071CDC" w:rsidRDefault="00EA1718" w:rsidP="00384908">
            <w:pPr>
              <w:jc w:val="center"/>
              <w:rPr>
                <w:sz w:val="20"/>
                <w:szCs w:val="20"/>
              </w:rPr>
            </w:pPr>
            <w:r>
              <w:rPr>
                <w:sz w:val="20"/>
                <w:szCs w:val="20"/>
              </w:rPr>
              <w:t>M2</w:t>
            </w:r>
            <w:r w:rsidR="009F6C39" w:rsidRPr="002E0DD5">
              <w:rPr>
                <w:rFonts w:cs="Arial"/>
                <w:bCs/>
              </w:rPr>
              <w:t>–</w:t>
            </w:r>
            <w:r>
              <w:rPr>
                <w:sz w:val="20"/>
                <w:szCs w:val="20"/>
              </w:rPr>
              <w:t>M5 (část rez</w:t>
            </w:r>
            <w:r w:rsidR="00071CDC">
              <w:rPr>
                <w:sz w:val="20"/>
                <w:szCs w:val="20"/>
              </w:rPr>
              <w:t>ortů)</w:t>
            </w:r>
          </w:p>
        </w:tc>
        <w:tc>
          <w:tcPr>
            <w:tcW w:w="1701" w:type="dxa"/>
            <w:tcBorders>
              <w:left w:val="single" w:sz="18" w:space="0" w:color="auto"/>
              <w:right w:val="single" w:sz="18" w:space="0" w:color="auto"/>
            </w:tcBorders>
            <w:shd w:val="clear" w:color="auto" w:fill="8DB3E2"/>
            <w:tcMar>
              <w:top w:w="57" w:type="dxa"/>
              <w:left w:w="57" w:type="dxa"/>
              <w:bottom w:w="57" w:type="dxa"/>
              <w:right w:w="57" w:type="dxa"/>
            </w:tcMar>
            <w:vAlign w:val="center"/>
          </w:tcPr>
          <w:p w14:paraId="22D6B6FA" w14:textId="39BA211A" w:rsidR="00071CDC" w:rsidRDefault="00EA1718" w:rsidP="00384908">
            <w:pPr>
              <w:jc w:val="center"/>
              <w:rPr>
                <w:sz w:val="20"/>
                <w:szCs w:val="20"/>
              </w:rPr>
            </w:pPr>
            <w:r>
              <w:rPr>
                <w:sz w:val="20"/>
                <w:szCs w:val="20"/>
              </w:rPr>
              <w:t>M2</w:t>
            </w:r>
            <w:r w:rsidR="009F6C39" w:rsidRPr="002E0DD5">
              <w:rPr>
                <w:rFonts w:cs="Arial"/>
                <w:bCs/>
              </w:rPr>
              <w:t>–</w:t>
            </w:r>
            <w:r>
              <w:rPr>
                <w:sz w:val="20"/>
                <w:szCs w:val="20"/>
              </w:rPr>
              <w:t>M5 (zbytek rez</w:t>
            </w:r>
            <w:r w:rsidR="00071CDC">
              <w:rPr>
                <w:sz w:val="20"/>
                <w:szCs w:val="20"/>
              </w:rPr>
              <w:t>ortů)</w:t>
            </w:r>
          </w:p>
        </w:tc>
        <w:tc>
          <w:tcPr>
            <w:tcW w:w="2126" w:type="dxa"/>
            <w:tcBorders>
              <w:left w:val="single" w:sz="18" w:space="0" w:color="auto"/>
              <w:right w:val="single" w:sz="18" w:space="0" w:color="auto"/>
            </w:tcBorders>
            <w:shd w:val="clear" w:color="auto" w:fill="8DB3E2"/>
            <w:tcMar>
              <w:top w:w="57" w:type="dxa"/>
              <w:left w:w="57" w:type="dxa"/>
              <w:bottom w:w="57" w:type="dxa"/>
              <w:right w:w="57" w:type="dxa"/>
            </w:tcMar>
            <w:vAlign w:val="center"/>
          </w:tcPr>
          <w:p w14:paraId="223647B3" w14:textId="77777777" w:rsidR="00071CDC" w:rsidRDefault="00071CDC" w:rsidP="00384908">
            <w:pPr>
              <w:jc w:val="center"/>
              <w:rPr>
                <w:sz w:val="20"/>
                <w:szCs w:val="20"/>
              </w:rPr>
            </w:pPr>
            <w:r>
              <w:rPr>
                <w:sz w:val="20"/>
                <w:szCs w:val="20"/>
              </w:rPr>
              <w:t>-</w:t>
            </w:r>
          </w:p>
        </w:tc>
        <w:tc>
          <w:tcPr>
            <w:tcW w:w="851" w:type="dxa"/>
            <w:tcBorders>
              <w:left w:val="single" w:sz="18" w:space="0" w:color="auto"/>
              <w:right w:val="single" w:sz="18" w:space="0" w:color="548DD4"/>
            </w:tcBorders>
            <w:shd w:val="clear" w:color="auto" w:fill="8DB3E2"/>
            <w:tcMar>
              <w:top w:w="57" w:type="dxa"/>
              <w:left w:w="57" w:type="dxa"/>
              <w:bottom w:w="57" w:type="dxa"/>
              <w:right w:w="57" w:type="dxa"/>
            </w:tcMar>
            <w:vAlign w:val="center"/>
          </w:tcPr>
          <w:p w14:paraId="17695E52" w14:textId="77777777" w:rsidR="00071CDC" w:rsidRDefault="00071CDC" w:rsidP="00384908">
            <w:pPr>
              <w:jc w:val="center"/>
              <w:rPr>
                <w:sz w:val="20"/>
                <w:szCs w:val="20"/>
              </w:rPr>
            </w:pPr>
            <w:r>
              <w:rPr>
                <w:sz w:val="20"/>
                <w:szCs w:val="20"/>
              </w:rPr>
              <w:t>-</w:t>
            </w:r>
          </w:p>
        </w:tc>
      </w:tr>
      <w:tr w:rsidR="00071CDC" w14:paraId="00352DCC" w14:textId="77777777" w:rsidTr="00384908">
        <w:tblPrEx>
          <w:tblBorders>
            <w:top w:val="single" w:sz="12" w:space="0" w:color="548DD4"/>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0122" w:type="dxa"/>
            <w:gridSpan w:val="6"/>
            <w:tcBorders>
              <w:top w:val="single" w:sz="18" w:space="0" w:color="548DD4"/>
            </w:tcBorders>
          </w:tcPr>
          <w:p w14:paraId="75F98376" w14:textId="77777777" w:rsidR="00071CDC" w:rsidRDefault="00071CDC" w:rsidP="00384908">
            <w:pPr>
              <w:jc w:val="both"/>
            </w:pPr>
          </w:p>
        </w:tc>
      </w:tr>
    </w:tbl>
    <w:p w14:paraId="132A9C31" w14:textId="77777777" w:rsidR="00071CDC" w:rsidRDefault="00071CDC" w:rsidP="006D012B">
      <w:pPr>
        <w:spacing w:after="0"/>
        <w:jc w:val="both"/>
        <w:rPr>
          <w:b/>
        </w:rPr>
      </w:pPr>
    </w:p>
    <w:p w14:paraId="64B6B64D" w14:textId="77777777" w:rsidR="009E3FA6" w:rsidRPr="00E61BF3" w:rsidRDefault="00001D86" w:rsidP="006677A9">
      <w:pPr>
        <w:keepNext/>
        <w:spacing w:after="0"/>
        <w:jc w:val="both"/>
        <w:rPr>
          <w:b/>
        </w:rPr>
      </w:pPr>
      <w:r w:rsidRPr="00E61BF3">
        <w:rPr>
          <w:b/>
        </w:rPr>
        <w:lastRenderedPageBreak/>
        <w:t>Rok 2017</w:t>
      </w:r>
    </w:p>
    <w:p w14:paraId="507CA083" w14:textId="472523EB" w:rsidR="009E3FA6" w:rsidRPr="00E61BF3" w:rsidRDefault="00001D86" w:rsidP="00E61BF3">
      <w:pPr>
        <w:jc w:val="both"/>
      </w:pPr>
      <w:r w:rsidRPr="00E61BF3">
        <w:t xml:space="preserve">Základem hodnocení na národní úrovni v roce 2017 bude hodnocení </w:t>
      </w:r>
      <w:r w:rsidR="006D012B">
        <w:t xml:space="preserve">kvality </w:t>
      </w:r>
      <w:r w:rsidRPr="00E61BF3">
        <w:t xml:space="preserve">výsledků </w:t>
      </w:r>
      <w:r w:rsidR="009F6C39">
        <w:t xml:space="preserve">VO </w:t>
      </w:r>
      <w:r w:rsidR="00E70510">
        <w:t xml:space="preserve">uplatněných v roce </w:t>
      </w:r>
      <w:r w:rsidRPr="00E61BF3">
        <w:t>2016.</w:t>
      </w:r>
      <w:r w:rsidR="00E70510">
        <w:rPr>
          <w:rStyle w:val="Odkaznakoment"/>
        </w:rPr>
        <w:t xml:space="preserve"> </w:t>
      </w:r>
      <w:r w:rsidRPr="00E61BF3">
        <w:t xml:space="preserve"> Budou ustaveny </w:t>
      </w:r>
      <w:r w:rsidR="00001516">
        <w:t>odborné</w:t>
      </w:r>
      <w:r w:rsidRPr="00E61BF3">
        <w:t xml:space="preserve"> panely národních expertů v jednotlivých oborech v</w:t>
      </w:r>
      <w:r w:rsidR="00333061">
        <w:t> </w:t>
      </w:r>
      <w:r w:rsidRPr="00E61BF3">
        <w:t xml:space="preserve">oborové struktuře OECD (Frascati Manual). Pro všechny výsledky z RIV, pro které je bibliometrie vhodným nástrojem hodnocení, bude vypracována bibliometrická analýza </w:t>
      </w:r>
      <w:r w:rsidR="00F4393C">
        <w:t xml:space="preserve">všech </w:t>
      </w:r>
      <w:r w:rsidRPr="00E61BF3">
        <w:t xml:space="preserve">časopiseckých výstupů s použitím mezinárodních databází </w:t>
      </w:r>
      <w:r w:rsidR="00546CC7" w:rsidRPr="00E61BF3">
        <w:t xml:space="preserve">a </w:t>
      </w:r>
      <w:r w:rsidR="00AF15CD" w:rsidRPr="00E61BF3">
        <w:t xml:space="preserve">bibliometrických nástrojů </w:t>
      </w:r>
      <w:r w:rsidRPr="00E61BF3">
        <w:t>(podle Modulu 2). Bude vytvořen kvalitativní profil</w:t>
      </w:r>
      <w:r w:rsidR="00FA5A12">
        <w:rPr>
          <w:rStyle w:val="Znakapoznpodarou"/>
        </w:rPr>
        <w:footnoteReference w:id="26"/>
      </w:r>
      <w:r w:rsidRPr="00E61BF3">
        <w:t xml:space="preserve"> výstupů jednotlivých VO, </w:t>
      </w:r>
      <w:r w:rsidR="009F6C39">
        <w:t>jež</w:t>
      </w:r>
      <w:r w:rsidR="009F6C39" w:rsidRPr="00E61BF3">
        <w:t xml:space="preserve"> </w:t>
      </w:r>
      <w:r w:rsidRPr="00E61BF3">
        <w:t>budou rozřazeny do kvartilů podle oborového AIS</w:t>
      </w:r>
      <w:r w:rsidR="00F06BF2">
        <w:rPr>
          <w:rStyle w:val="Znakapoznpodarou"/>
        </w:rPr>
        <w:footnoteReference w:id="27"/>
      </w:r>
      <w:r w:rsidRPr="00E61BF3">
        <w:t xml:space="preserve"> (Article Influence Score, Web of Science) příslušného odborného periodika. Zvlášť budou postiženy výstupy v prvním decilu daného oboru podle AIS. Analogicky bude postupováno v případě výstupů indexovaných v databázi Scopus podle SJR (Scimago Journal Rank). Bibliometrické profily zároveň vyjádří podíl dané VO na všech špičkových výsledcích (podle AIS či jiných</w:t>
      </w:r>
      <w:r w:rsidR="009F6C39">
        <w:t>,</w:t>
      </w:r>
      <w:r w:rsidRPr="00E61BF3">
        <w:t xml:space="preserve"> v daném oboru vhodných indikátorů kvality) v daném oboru v ČR, případně v daném segmentu (VŠ, AV ČR). Tato vícedimenzionální bibliometrická zpráva bude prověřena </w:t>
      </w:r>
      <w:r w:rsidR="00001516">
        <w:t>odborným</w:t>
      </w:r>
      <w:r w:rsidR="00872DD8" w:rsidRPr="00E61BF3">
        <w:t xml:space="preserve"> </w:t>
      </w:r>
      <w:r w:rsidRPr="00E61BF3">
        <w:t xml:space="preserve">panelem, který upraví chyby </w:t>
      </w:r>
      <w:r w:rsidR="009F6C39">
        <w:t xml:space="preserve">tzv. </w:t>
      </w:r>
      <w:r w:rsidRPr="00E61BF3">
        <w:t xml:space="preserve">slepé bibliometrie. </w:t>
      </w:r>
      <w:r w:rsidR="00001516">
        <w:t>Odborný</w:t>
      </w:r>
      <w:r w:rsidRPr="00E61BF3">
        <w:t xml:space="preserve"> panel posoudí na základě bibliometrických podkladů kvantitu a kvalitu publikačních výstupů a jeho zpráva bude sloužit jako vodítko pro poskytovatele a VO pro jejich vnitřní kontrolu kvality.</w:t>
      </w:r>
      <w:r w:rsidR="00B71C89">
        <w:t xml:space="preserve"> </w:t>
      </w:r>
    </w:p>
    <w:p w14:paraId="5826AD43" w14:textId="77777777" w:rsidR="00B14F77" w:rsidRDefault="00B14F77" w:rsidP="00E61BF3">
      <w:pPr>
        <w:shd w:val="clear" w:color="auto" w:fill="FFFFFF" w:themeFill="background1"/>
        <w:jc w:val="both"/>
      </w:pPr>
      <w:r>
        <w:t>Tímto způsobem se budou každoročně hodnotit všechny bibliometrizovatelné výsledky.</w:t>
      </w:r>
      <w:r w:rsidR="000F1B51">
        <w:rPr>
          <w:rStyle w:val="Znakapoznpodarou"/>
        </w:rPr>
        <w:footnoteReference w:id="28"/>
      </w:r>
      <w:r w:rsidR="00685336">
        <w:t xml:space="preserve"> </w:t>
      </w:r>
    </w:p>
    <w:p w14:paraId="5ED1BDDA" w14:textId="02444EF7" w:rsidR="009E3FA6" w:rsidRPr="00E61BF3" w:rsidRDefault="00001D86" w:rsidP="00E61BF3">
      <w:pPr>
        <w:shd w:val="clear" w:color="auto" w:fill="FFFFFF" w:themeFill="background1"/>
        <w:jc w:val="both"/>
      </w:pPr>
      <w:r w:rsidRPr="00E61BF3">
        <w:t>Ve vybraných oborech a pro vybrané instituce, kde je to vhodné a technicky možné, budou dále vyvíjeny statistiky</w:t>
      </w:r>
      <w:r w:rsidR="00120FBE">
        <w:t>,</w:t>
      </w:r>
      <w:r w:rsidRPr="00E61BF3">
        <w:t xml:space="preserve"> nabízející benchmark analogicky připravené bibliometrické analýzy výstupů vhodně zvolené srovnávací zahraniční VO či pracoviště (prestižní evropská </w:t>
      </w:r>
      <w:r w:rsidR="00860D07">
        <w:t>VŠ</w:t>
      </w:r>
      <w:r w:rsidRPr="00E61BF3">
        <w:t xml:space="preserve">, vybraný ústav společnosti Maxe Plancka, srovnatelný ústav aplikovaného výzkumu apod.). Tato srovnání bude ve své zprávě </w:t>
      </w:r>
      <w:r w:rsidR="00120FBE">
        <w:t xml:space="preserve">případně </w:t>
      </w:r>
      <w:r w:rsidRPr="00E61BF3">
        <w:t>shrnovat</w:t>
      </w:r>
      <w:r w:rsidR="00466E4A">
        <w:t xml:space="preserve"> také</w:t>
      </w:r>
      <w:r w:rsidR="00001516">
        <w:t xml:space="preserve"> odborný</w:t>
      </w:r>
      <w:r w:rsidRPr="00E61BF3">
        <w:t xml:space="preserve"> panel.</w:t>
      </w:r>
    </w:p>
    <w:p w14:paraId="2F6D3E38" w14:textId="0E16323A" w:rsidR="00B14F77" w:rsidRDefault="00333061" w:rsidP="00E15747">
      <w:pPr>
        <w:shd w:val="clear" w:color="auto" w:fill="FFFFFF" w:themeFill="background1"/>
        <w:tabs>
          <w:tab w:val="left" w:pos="284"/>
        </w:tabs>
        <w:jc w:val="both"/>
      </w:pPr>
      <w:r>
        <w:t>V oborech</w:t>
      </w:r>
      <w:r w:rsidR="00001D86" w:rsidRPr="006D012B">
        <w:t>, kde je bibliometrie nedokonalým nebo zcela nepouži</w:t>
      </w:r>
      <w:r w:rsidR="00DD6A9F">
        <w:t>telným nástrojem hodnocení, tj. </w:t>
      </w:r>
      <w:r w:rsidR="00001D86" w:rsidRPr="006D012B">
        <w:t>v oborech, kde mezinárodní databáze postihují jen malou část vědeckých výsledků registrovaných v IS VaV</w:t>
      </w:r>
      <w:r w:rsidR="00860D07">
        <w:t>aI</w:t>
      </w:r>
      <w:r w:rsidR="00001D86" w:rsidRPr="006D012B">
        <w:t xml:space="preserve"> (většina oborů </w:t>
      </w:r>
      <w:r w:rsidR="007E67C8" w:rsidRPr="00901C15">
        <w:t>SSHA</w:t>
      </w:r>
      <w:r w:rsidR="00001D86" w:rsidRPr="006D012B">
        <w:t>, matematika</w:t>
      </w:r>
      <w:r w:rsidR="008B05B3">
        <w:t xml:space="preserve"> atd.</w:t>
      </w:r>
      <w:r w:rsidR="00914282">
        <w:t>)</w:t>
      </w:r>
      <w:r w:rsidR="006D012B">
        <w:t xml:space="preserve">, a </w:t>
      </w:r>
      <w:r>
        <w:t>v případě výsledků</w:t>
      </w:r>
      <w:r w:rsidR="006D012B">
        <w:t xml:space="preserve"> aplikovaného výzkumu</w:t>
      </w:r>
      <w:r w:rsidR="00001D86" w:rsidRPr="006D012B">
        <w:t xml:space="preserve"> budou </w:t>
      </w:r>
      <w:r w:rsidR="00F4393C">
        <w:t xml:space="preserve">hodnoceny vybrané výsledky, které VO do hodnocení přihlásí. </w:t>
      </w:r>
    </w:p>
    <w:p w14:paraId="0CF8C503" w14:textId="5E48DED3" w:rsidR="00625E6D" w:rsidRDefault="00B14F77" w:rsidP="00CC3C4D">
      <w:pPr>
        <w:shd w:val="clear" w:color="auto" w:fill="FFFFFF"/>
        <w:jc w:val="both"/>
      </w:pPr>
      <w:r w:rsidRPr="00A31DDF">
        <w:t>Tímto způsobem se bu</w:t>
      </w:r>
      <w:r w:rsidR="00685336" w:rsidRPr="00A31DDF">
        <w:t xml:space="preserve">de </w:t>
      </w:r>
      <w:r w:rsidRPr="00A31DDF">
        <w:t>každoročně hodnotit 10 % z celkového počtu</w:t>
      </w:r>
      <w:r w:rsidR="0082575B" w:rsidRPr="00A31DDF">
        <w:t xml:space="preserve"> nebibliometrizovatelných výsledků</w:t>
      </w:r>
      <w:r w:rsidR="000F1B51" w:rsidRPr="00A31DDF">
        <w:t>.</w:t>
      </w:r>
      <w:r w:rsidR="000F1B51" w:rsidRPr="00A31DDF">
        <w:rPr>
          <w:rStyle w:val="Znakapoznpodarou"/>
        </w:rPr>
        <w:footnoteReference w:id="29"/>
      </w:r>
      <w:r w:rsidR="0082575B" w:rsidRPr="00A31DDF">
        <w:t xml:space="preserve"> V</w:t>
      </w:r>
      <w:r w:rsidR="00860D07">
        <w:t xml:space="preserve">O </w:t>
      </w:r>
      <w:r w:rsidR="0082575B" w:rsidRPr="00A31DDF">
        <w:t>je budou v závislosti na</w:t>
      </w:r>
      <w:r w:rsidR="00CC592B" w:rsidRPr="00A31DDF">
        <w:t xml:space="preserve"> objemu </w:t>
      </w:r>
      <w:r w:rsidR="0082575B" w:rsidRPr="00A31DDF">
        <w:t xml:space="preserve">jimi </w:t>
      </w:r>
      <w:r w:rsidRPr="00A31DDF">
        <w:t>evidovaných výsled</w:t>
      </w:r>
      <w:r w:rsidR="00CC592B" w:rsidRPr="00A31DDF">
        <w:t>ků</w:t>
      </w:r>
      <w:r w:rsidR="007A1B8A">
        <w:t xml:space="preserve"> </w:t>
      </w:r>
      <w:r w:rsidR="007A1B8A">
        <w:rPr>
          <w:rStyle w:val="Znakapoznpodarou"/>
        </w:rPr>
        <w:footnoteReference w:id="30"/>
      </w:r>
      <w:r w:rsidRPr="00A31DDF">
        <w:t xml:space="preserve"> v daném roce vyb</w:t>
      </w:r>
      <w:r w:rsidR="0082575B" w:rsidRPr="00A31DDF">
        <w:t>í</w:t>
      </w:r>
      <w:r w:rsidR="00DD6A9F">
        <w:t>rat ke </w:t>
      </w:r>
      <w:r w:rsidRPr="00A31DDF">
        <w:t>zhodnocení a přihl</w:t>
      </w:r>
      <w:r w:rsidR="0082575B" w:rsidRPr="00A31DDF">
        <w:t xml:space="preserve">ašovat </w:t>
      </w:r>
      <w:r w:rsidRPr="00A31DDF">
        <w:t xml:space="preserve">dle svého uvážení do </w:t>
      </w:r>
      <w:r w:rsidR="00860D07">
        <w:t>K</w:t>
      </w:r>
      <w:r w:rsidRPr="00A31DDF">
        <w:t>ategorie I. (kritérium</w:t>
      </w:r>
      <w:r w:rsidR="00860D07">
        <w:t xml:space="preserve"> </w:t>
      </w:r>
      <w:r w:rsidR="00860D07" w:rsidRPr="002E0DD5">
        <w:rPr>
          <w:rFonts w:cs="Arial"/>
          <w:bCs/>
        </w:rPr>
        <w:t>–</w:t>
      </w:r>
      <w:r w:rsidR="00DD6A9F">
        <w:t xml:space="preserve"> přínos k poznání) nebo </w:t>
      </w:r>
      <w:r w:rsidR="00DD6A9F">
        <w:lastRenderedPageBreak/>
        <w:t>do </w:t>
      </w:r>
      <w:r w:rsidR="00860D07">
        <w:t>K</w:t>
      </w:r>
      <w:r w:rsidRPr="00A31DDF">
        <w:t>ategorie II. (kritérium</w:t>
      </w:r>
      <w:r w:rsidR="00860D07">
        <w:t xml:space="preserve"> </w:t>
      </w:r>
      <w:r w:rsidR="00860D07" w:rsidRPr="002E0DD5">
        <w:rPr>
          <w:rFonts w:cs="Arial"/>
          <w:bCs/>
        </w:rPr>
        <w:t>–</w:t>
      </w:r>
      <w:r w:rsidRPr="00A31DDF">
        <w:t xml:space="preserve"> společenská relevance), viz také kapitola 2.1.</w:t>
      </w:r>
      <w:r w:rsidR="0082575B" w:rsidRPr="00A31DDF">
        <w:t xml:space="preserve"> V</w:t>
      </w:r>
      <w:r w:rsidR="00860D07">
        <w:t>O</w:t>
      </w:r>
      <w:r w:rsidR="0082575B" w:rsidRPr="00A31DDF">
        <w:t xml:space="preserve"> tuto svou volbu odůvodní a doloží </w:t>
      </w:r>
      <w:r w:rsidR="00A31DDF">
        <w:t xml:space="preserve">podpůrnými </w:t>
      </w:r>
      <w:r w:rsidR="00A31DDF" w:rsidRPr="00A31DDF">
        <w:t>materiály.</w:t>
      </w:r>
      <w:r w:rsidR="00A31DDF" w:rsidRPr="007862BD">
        <w:rPr>
          <w:rStyle w:val="Znakapoznpodarou"/>
        </w:rPr>
        <w:t xml:space="preserve"> </w:t>
      </w:r>
      <w:r w:rsidR="00A31DDF">
        <w:rPr>
          <w:rStyle w:val="Znakapoznpodarou"/>
        </w:rPr>
        <w:footnoteReference w:id="31"/>
      </w:r>
    </w:p>
    <w:p w14:paraId="05E9F85D" w14:textId="53A05CF0" w:rsidR="00CC3C4D" w:rsidRDefault="00CC3C4D" w:rsidP="00CC3C4D">
      <w:pPr>
        <w:shd w:val="clear" w:color="auto" w:fill="FFFFFF"/>
        <w:jc w:val="both"/>
      </w:pPr>
      <w:r>
        <w:t>V roce 2017 budou hodnoceny vybrané výsledky podle kritéria společenské relevance uplatněné v roce 2016.</w:t>
      </w:r>
    </w:p>
    <w:p w14:paraId="1EE593F7" w14:textId="7892885F" w:rsidR="00CC3C4D" w:rsidRDefault="00CC3C4D" w:rsidP="00CC3C4D">
      <w:pPr>
        <w:shd w:val="clear" w:color="auto" w:fill="FFFFFF"/>
        <w:jc w:val="both"/>
      </w:pPr>
      <w:r>
        <w:t xml:space="preserve">Výsledky bude hodnotit příslušný </w:t>
      </w:r>
      <w:r w:rsidRPr="00F8784B">
        <w:t>národní odborný panel složený jak z akademických pracovníků tak odborníků z aplikovaného výzkumu a odborníků z praxe s využitím vzdálených recenzí.</w:t>
      </w:r>
      <w:r w:rsidRPr="006D012B">
        <w:t xml:space="preserve"> Výstupem bude zařazení vybraných výsledků</w:t>
      </w:r>
      <w:r>
        <w:t xml:space="preserve"> </w:t>
      </w:r>
      <w:r w:rsidRPr="006D012B">
        <w:t>na příslušné škálovací stupnici</w:t>
      </w:r>
      <w:r>
        <w:t>.</w:t>
      </w:r>
    </w:p>
    <w:p w14:paraId="7B523ABF" w14:textId="1217FC43" w:rsidR="007A12FC" w:rsidRPr="007A12FC" w:rsidRDefault="007A12FC" w:rsidP="006D012B">
      <w:pPr>
        <w:shd w:val="clear" w:color="auto" w:fill="FFFFFF" w:themeFill="background1"/>
        <w:jc w:val="both"/>
      </w:pPr>
      <w:r w:rsidRPr="007A12FC">
        <w:t>Bude vypracována ad hoc analýza dopadů Metodiky 2013</w:t>
      </w:r>
      <w:r w:rsidR="00860D07" w:rsidRPr="002E0DD5">
        <w:rPr>
          <w:rFonts w:cs="Arial"/>
          <w:bCs/>
        </w:rPr>
        <w:t>–</w:t>
      </w:r>
      <w:r w:rsidRPr="007A12FC">
        <w:t xml:space="preserve">2016 na publikační nebibliometrizovatelné výsledky </w:t>
      </w:r>
      <w:r w:rsidR="008B05B3">
        <w:t xml:space="preserve">zejména </w:t>
      </w:r>
      <w:r w:rsidR="007E67C8">
        <w:t xml:space="preserve">SSHA </w:t>
      </w:r>
      <w:r w:rsidRPr="007A12FC">
        <w:t>oborů</w:t>
      </w:r>
      <w:r>
        <w:t xml:space="preserve">, která bude doplňkovým podkladem pro další hodnocení těchto oborů. Na analýze bude spolupracovat Sekce VVI, </w:t>
      </w:r>
      <w:r w:rsidR="00860D07">
        <w:t xml:space="preserve">Komise pro </w:t>
      </w:r>
      <w:r w:rsidR="00C416FF">
        <w:t>hodnocení výsledků</w:t>
      </w:r>
      <w:r w:rsidR="00860D07">
        <w:t xml:space="preserve"> </w:t>
      </w:r>
      <w:r>
        <w:t xml:space="preserve">a </w:t>
      </w:r>
      <w:r w:rsidR="008B05B3">
        <w:t xml:space="preserve">nově zřizovaný poradní orgán RVVI </w:t>
      </w:r>
      <w:r>
        <w:t xml:space="preserve">pro </w:t>
      </w:r>
      <w:r w:rsidR="007E67C8">
        <w:t xml:space="preserve">společenské a humanitní </w:t>
      </w:r>
      <w:r>
        <w:t xml:space="preserve">obory. </w:t>
      </w:r>
    </w:p>
    <w:p w14:paraId="1CA4A321" w14:textId="77777777" w:rsidR="009E3FA6" w:rsidRPr="00446E22" w:rsidRDefault="00001D86" w:rsidP="00553921">
      <w:pPr>
        <w:spacing w:after="0"/>
        <w:jc w:val="both"/>
        <w:rPr>
          <w:b/>
        </w:rPr>
      </w:pPr>
      <w:r w:rsidRPr="00446E22">
        <w:rPr>
          <w:b/>
        </w:rPr>
        <w:t>Rok 2018</w:t>
      </w:r>
    </w:p>
    <w:p w14:paraId="7312F8A2" w14:textId="77777777" w:rsidR="00BD0DC1" w:rsidRDefault="005F3D05" w:rsidP="00E10248">
      <w:pPr>
        <w:shd w:val="clear" w:color="auto" w:fill="FFFFFF" w:themeFill="background1"/>
        <w:jc w:val="both"/>
      </w:pPr>
      <w:r w:rsidRPr="00B722CB">
        <w:t>Hodnotit se budou výsledky za rok</w:t>
      </w:r>
      <w:r>
        <w:t xml:space="preserve"> 2017 a nebibliometrizovatelné výsledky</w:t>
      </w:r>
      <w:r w:rsidR="00453AD9">
        <w:t xml:space="preserve"> I. </w:t>
      </w:r>
      <w:r w:rsidR="00453AD9" w:rsidRPr="009E7BC6">
        <w:t>kategorie</w:t>
      </w:r>
      <w:r w:rsidRPr="009E7BC6">
        <w:t xml:space="preserve"> </w:t>
      </w:r>
      <w:r w:rsidR="00BD0DC1" w:rsidRPr="009E7BC6">
        <w:t xml:space="preserve">uplatněné </w:t>
      </w:r>
      <w:r w:rsidRPr="009E7BC6">
        <w:t>za</w:t>
      </w:r>
      <w:r>
        <w:t xml:space="preserve"> rok 2016 a 2017. Hodnocení bude prováděno </w:t>
      </w:r>
      <w:r w:rsidR="006677A9">
        <w:t xml:space="preserve">obdobně </w:t>
      </w:r>
      <w:r>
        <w:t>jako v roce 2017</w:t>
      </w:r>
      <w:r w:rsidR="006677A9">
        <w:t xml:space="preserve">, </w:t>
      </w:r>
      <w:r w:rsidR="009844C5">
        <w:t>tj. i</w:t>
      </w:r>
      <w:r w:rsidR="006677A9">
        <w:t xml:space="preserve"> poč</w:t>
      </w:r>
      <w:r w:rsidR="009844C5">
        <w:t>e</w:t>
      </w:r>
      <w:r w:rsidR="006677A9">
        <w:t>t výsledků vstupujících do hodnocení</w:t>
      </w:r>
      <w:r w:rsidR="009844C5">
        <w:t xml:space="preserve"> bude kopírovat počet výsledků, které vstoupily do hodnocení v roce 2017</w:t>
      </w:r>
      <w:r>
        <w:t xml:space="preserve">. </w:t>
      </w:r>
    </w:p>
    <w:p w14:paraId="39D96247" w14:textId="59FBC91E" w:rsidR="002206FF" w:rsidRDefault="00BD0DC1" w:rsidP="00E10248">
      <w:pPr>
        <w:shd w:val="clear" w:color="auto" w:fill="FFFFFF" w:themeFill="background1"/>
        <w:jc w:val="both"/>
      </w:pPr>
      <w:r>
        <w:t>Oproti roku 2017</w:t>
      </w:r>
      <w:r w:rsidR="00610710">
        <w:t xml:space="preserve"> </w:t>
      </w:r>
      <w:r w:rsidR="005F3D05">
        <w:t xml:space="preserve">budou </w:t>
      </w:r>
      <w:r>
        <w:t xml:space="preserve">navíc </w:t>
      </w:r>
      <w:r w:rsidR="00610710">
        <w:t xml:space="preserve">hodnoceny </w:t>
      </w:r>
      <w:r w:rsidR="005F3D05">
        <w:t>domácím</w:t>
      </w:r>
      <w:r w:rsidR="00D04B12">
        <w:t xml:space="preserve"> odborným</w:t>
      </w:r>
      <w:r w:rsidR="005F3D05">
        <w:t xml:space="preserve"> panelem s využitím N</w:t>
      </w:r>
      <w:r w:rsidR="00C416FF">
        <w:t>ástroje</w:t>
      </w:r>
      <w:r w:rsidR="005F3D05">
        <w:t xml:space="preserve"> 2</w:t>
      </w:r>
      <w:r w:rsidR="00C416FF">
        <w:t xml:space="preserve"> </w:t>
      </w:r>
      <w:r w:rsidR="00C416FF" w:rsidRPr="002E0DD5">
        <w:rPr>
          <w:rFonts w:cs="Arial"/>
          <w:bCs/>
        </w:rPr>
        <w:t>–</w:t>
      </w:r>
      <w:r w:rsidR="005F3D05">
        <w:t xml:space="preserve"> </w:t>
      </w:r>
      <w:r w:rsidR="005F3D05" w:rsidRPr="00926FD2">
        <w:t>vzdálené recenze</w:t>
      </w:r>
      <w:r w:rsidR="005F3D05">
        <w:t xml:space="preserve"> (domácí/zahraniční hodnotitelé) podle K</w:t>
      </w:r>
      <w:r w:rsidR="00C416FF">
        <w:t>ritéria</w:t>
      </w:r>
      <w:r w:rsidR="005F3D05">
        <w:t xml:space="preserve"> I </w:t>
      </w:r>
      <w:r w:rsidR="00C416FF" w:rsidRPr="002E0DD5">
        <w:rPr>
          <w:rFonts w:cs="Arial"/>
          <w:bCs/>
        </w:rPr>
        <w:t>–</w:t>
      </w:r>
      <w:r w:rsidR="00C416FF">
        <w:rPr>
          <w:rFonts w:cs="Arial"/>
          <w:bCs/>
        </w:rPr>
        <w:t xml:space="preserve"> </w:t>
      </w:r>
      <w:r w:rsidR="005F3D05" w:rsidRPr="00926FD2">
        <w:t xml:space="preserve">přínos k poznání </w:t>
      </w:r>
      <w:r w:rsidR="005F3D05">
        <w:t xml:space="preserve">nebibliometrizovatelné výsledky (za rok 2016 a 2017). </w:t>
      </w:r>
    </w:p>
    <w:p w14:paraId="639C0858" w14:textId="56930F6E" w:rsidR="005F3D05" w:rsidRDefault="005F3D05" w:rsidP="00E10248">
      <w:pPr>
        <w:shd w:val="clear" w:color="auto" w:fill="FFFFFF" w:themeFill="background1"/>
        <w:jc w:val="both"/>
      </w:pPr>
      <w:r>
        <w:t>Po dobu platnosti zákona č. 130/2002 Sb.</w:t>
      </w:r>
      <w:r w:rsidR="00C416FF">
        <w:t>,</w:t>
      </w:r>
      <w:r>
        <w:t xml:space="preserve"> předepisujícího každoroční hodnocení výsledků všech VO</w:t>
      </w:r>
      <w:r w:rsidR="00C416FF">
        <w:t>,</w:t>
      </w:r>
      <w:r>
        <w:t xml:space="preserve"> bude podoba hodnocení na národní úrovni podle roku 2018 zachována jako forma každoročního hodnocení </w:t>
      </w:r>
      <w:r w:rsidRPr="007A1B8A">
        <w:t>výsledků.</w:t>
      </w:r>
      <w:r w:rsidR="005556F9" w:rsidRPr="007A1B8A">
        <w:t xml:space="preserve"> Ročně projde hodnocením na národní úrovni cca </w:t>
      </w:r>
      <w:r w:rsidR="00F06BF2">
        <w:t>55</w:t>
      </w:r>
      <w:r w:rsidR="00DF434C">
        <w:t xml:space="preserve"> </w:t>
      </w:r>
      <w:r w:rsidR="00DD6A9F">
        <w:t>% výsledků uplatněných za </w:t>
      </w:r>
      <w:r w:rsidR="005556F9" w:rsidRPr="007A1B8A">
        <w:t>posledních rok v RIV.</w:t>
      </w:r>
      <w:r w:rsidR="005556F9" w:rsidRPr="007A1B8A">
        <w:rPr>
          <w:rStyle w:val="Znakapoznpodarou"/>
        </w:rPr>
        <w:footnoteReference w:id="32"/>
      </w:r>
    </w:p>
    <w:p w14:paraId="73F90DE7" w14:textId="77777777" w:rsidR="009E3FA6" w:rsidRPr="00446E22" w:rsidRDefault="00001D86" w:rsidP="00553921">
      <w:pPr>
        <w:spacing w:after="0"/>
        <w:jc w:val="both"/>
        <w:rPr>
          <w:b/>
        </w:rPr>
      </w:pPr>
      <w:r w:rsidRPr="00446E22">
        <w:rPr>
          <w:b/>
        </w:rPr>
        <w:t>Rok 2019</w:t>
      </w:r>
    </w:p>
    <w:p w14:paraId="34975360" w14:textId="0E56E40E" w:rsidR="00446E22" w:rsidRDefault="00001D86" w:rsidP="00446E22">
      <w:pPr>
        <w:shd w:val="clear" w:color="auto" w:fill="FFFFFF" w:themeFill="background1"/>
        <w:jc w:val="both"/>
      </w:pPr>
      <w:r w:rsidRPr="00446E22">
        <w:t xml:space="preserve">V tomto roce budou všechny VO poprvé zhodnoceny </w:t>
      </w:r>
      <w:r w:rsidR="00A7146A">
        <w:t>podle</w:t>
      </w:r>
      <w:r w:rsidR="00A7146A" w:rsidRPr="00446E22">
        <w:t xml:space="preserve"> </w:t>
      </w:r>
      <w:r w:rsidR="002206FF">
        <w:t xml:space="preserve">plného </w:t>
      </w:r>
      <w:r w:rsidRPr="00446E22">
        <w:t>Modul</w:t>
      </w:r>
      <w:r w:rsidR="00A7146A">
        <w:t>u</w:t>
      </w:r>
      <w:r w:rsidRPr="00446E22">
        <w:t xml:space="preserve"> 1 a N</w:t>
      </w:r>
      <w:r w:rsidR="00C416FF">
        <w:t>ástroje</w:t>
      </w:r>
      <w:r w:rsidRPr="00446E22">
        <w:t xml:space="preserve"> 1 </w:t>
      </w:r>
      <w:r w:rsidR="009F6C39" w:rsidRPr="002E0DD5">
        <w:rPr>
          <w:rFonts w:cs="Arial"/>
          <w:bCs/>
        </w:rPr>
        <w:t>–</w:t>
      </w:r>
      <w:r w:rsidR="009F6C39">
        <w:rPr>
          <w:rFonts w:cs="Arial"/>
          <w:bCs/>
        </w:rPr>
        <w:t xml:space="preserve"> </w:t>
      </w:r>
      <w:r w:rsidRPr="00446E22">
        <w:t xml:space="preserve">bibliometrická analýza podle Modulu 2. </w:t>
      </w:r>
      <w:r w:rsidR="00D913D7">
        <w:t xml:space="preserve">Mezinárodními </w:t>
      </w:r>
      <w:r w:rsidR="00D04B12">
        <w:t xml:space="preserve">odbornými </w:t>
      </w:r>
      <w:r w:rsidR="00446E22">
        <w:t xml:space="preserve">panely </w:t>
      </w:r>
      <w:r w:rsidRPr="00446E22">
        <w:t xml:space="preserve">a dominantně zahraničními posuzovateli </w:t>
      </w:r>
      <w:r w:rsidR="00D913D7">
        <w:t>budou</w:t>
      </w:r>
      <w:r w:rsidR="002206FF">
        <w:t>, tam kde je to vhodné a účelné,</w:t>
      </w:r>
      <w:r w:rsidR="00D913D7">
        <w:t xml:space="preserve"> </w:t>
      </w:r>
      <w:r w:rsidRPr="00446E22">
        <w:t>zhodnoceny vybrané výstupy všech VO za období 2014</w:t>
      </w:r>
      <w:r w:rsidR="00C416FF" w:rsidRPr="002E0DD5">
        <w:rPr>
          <w:rFonts w:cs="Arial"/>
          <w:bCs/>
        </w:rPr>
        <w:t>–</w:t>
      </w:r>
      <w:r w:rsidRPr="00446E22">
        <w:t xml:space="preserve">2018 a rozřazeny podle kvality podle příslušných škálovacích stupnic. </w:t>
      </w:r>
      <w:r w:rsidR="00D913D7">
        <w:t xml:space="preserve">Počet vybraných výsledků bude určen </w:t>
      </w:r>
      <w:r w:rsidR="008B05B3">
        <w:t>p</w:t>
      </w:r>
      <w:r w:rsidR="00446E22" w:rsidRPr="00446E22">
        <w:t xml:space="preserve">odle </w:t>
      </w:r>
      <w:r w:rsidR="002074D5">
        <w:t>DK</w:t>
      </w:r>
      <w:r w:rsidR="00446E22" w:rsidRPr="00446E22">
        <w:t>RVO</w:t>
      </w:r>
      <w:r w:rsidR="00124815">
        <w:t>,</w:t>
      </w:r>
      <w:r w:rsidR="00E10248">
        <w:t> </w:t>
      </w:r>
      <w:r w:rsidR="00446E22" w:rsidRPr="00446E22">
        <w:t xml:space="preserve">s přihlédnutím k oborovým specifikám a po zhodnocení zkušeností s klíčem pro výběr za roky </w:t>
      </w:r>
      <w:r w:rsidR="00D913D7">
        <w:t>20</w:t>
      </w:r>
      <w:r w:rsidR="00446E22" w:rsidRPr="00446E22">
        <w:t>17</w:t>
      </w:r>
      <w:r w:rsidR="00124815" w:rsidRPr="002E0DD5">
        <w:rPr>
          <w:rFonts w:cs="Arial"/>
          <w:bCs/>
        </w:rPr>
        <w:t>–</w:t>
      </w:r>
      <w:r w:rsidR="00D913D7">
        <w:t>20</w:t>
      </w:r>
      <w:r w:rsidR="00446E22" w:rsidRPr="00446E22">
        <w:t>18</w:t>
      </w:r>
      <w:r w:rsidR="00D913D7">
        <w:t>. P</w:t>
      </w:r>
      <w:r w:rsidR="00446E22" w:rsidRPr="00446E22">
        <w:t xml:space="preserve">ětileté období </w:t>
      </w:r>
      <w:r w:rsidR="00D913D7">
        <w:t>je zvoleno proto</w:t>
      </w:r>
      <w:r w:rsidR="00446E22" w:rsidRPr="00446E22">
        <w:t>, že se jedná o zahraniční hodnocení</w:t>
      </w:r>
      <w:r w:rsidR="00D913D7">
        <w:t>, na základě kterého dojde ke škálování VO</w:t>
      </w:r>
      <w:r w:rsidR="00446E22" w:rsidRPr="00446E22">
        <w:t>.</w:t>
      </w:r>
      <w:r w:rsidR="00D913D7">
        <w:t xml:space="preserve"> </w:t>
      </w:r>
      <w:r w:rsidR="00234449">
        <w:t>Odborné p</w:t>
      </w:r>
      <w:r w:rsidR="00D913D7">
        <w:t>anely budou mít k dispozici i výsledky hodnocení z let 2017 a 2018.</w:t>
      </w:r>
    </w:p>
    <w:p w14:paraId="687CFBC3" w14:textId="77777777" w:rsidR="00124815" w:rsidRDefault="00124815" w:rsidP="00124815">
      <w:pPr>
        <w:shd w:val="clear" w:color="auto" w:fill="FFFFFF" w:themeFill="background1"/>
        <w:spacing w:after="0"/>
        <w:jc w:val="both"/>
      </w:pPr>
    </w:p>
    <w:p w14:paraId="2C66587A" w14:textId="77777777" w:rsidR="0016636E" w:rsidRPr="00064954" w:rsidRDefault="0016636E" w:rsidP="0016636E">
      <w:pPr>
        <w:pStyle w:val="Nadpis2"/>
        <w:ind w:left="709" w:hanging="709"/>
      </w:pPr>
      <w:bookmarkStart w:id="61" w:name="_Toc472419944"/>
      <w:r w:rsidRPr="00D32770">
        <w:lastRenderedPageBreak/>
        <w:t>Principy</w:t>
      </w:r>
      <w:r w:rsidRPr="00064954">
        <w:t xml:space="preserve"> financování v implementačním období</w:t>
      </w:r>
      <w:bookmarkEnd w:id="61"/>
    </w:p>
    <w:p w14:paraId="6D5D088C" w14:textId="3677AC67" w:rsidR="0016636E" w:rsidRDefault="0016636E" w:rsidP="0016636E">
      <w:pPr>
        <w:jc w:val="both"/>
      </w:pPr>
      <w:r w:rsidRPr="00064954">
        <w:rPr>
          <w:bCs/>
        </w:rPr>
        <w:t>Ro</w:t>
      </w:r>
      <w:r w:rsidRPr="00064954">
        <w:t xml:space="preserve">zdělení prostředků na institucionální financování rozvoje </w:t>
      </w:r>
      <w:r w:rsidR="00124815">
        <w:t>VO</w:t>
      </w:r>
      <w:r w:rsidRPr="00064954">
        <w:t xml:space="preserve"> se rozdělí na dvě složky: stabilizační (základna) a motivační (nárůst)</w:t>
      </w:r>
      <w:r>
        <w:t>,</w:t>
      </w:r>
      <w:r w:rsidRPr="00064954">
        <w:t xml:space="preserve"> viz </w:t>
      </w:r>
      <w:r w:rsidR="00AC3365">
        <w:t>o</w:t>
      </w:r>
      <w:r w:rsidRPr="00064954">
        <w:t>br</w:t>
      </w:r>
      <w:r w:rsidR="00AC3365">
        <w:t>.</w:t>
      </w:r>
      <w:r w:rsidRPr="00064954">
        <w:t xml:space="preserve"> </w:t>
      </w:r>
      <w:r w:rsidR="00A80807">
        <w:t>6</w:t>
      </w:r>
      <w:r w:rsidRPr="00064954">
        <w:t xml:space="preserve">. </w:t>
      </w:r>
    </w:p>
    <w:p w14:paraId="4543E9FB" w14:textId="77777777" w:rsidR="00124815" w:rsidRPr="00064954" w:rsidRDefault="00124815" w:rsidP="00124815">
      <w:pPr>
        <w:spacing w:after="0"/>
        <w:jc w:val="both"/>
      </w:pPr>
    </w:p>
    <w:p w14:paraId="251DE6F6" w14:textId="77777777" w:rsidR="0016636E" w:rsidRPr="00064954" w:rsidRDefault="0016636E" w:rsidP="0016636E">
      <w:pPr>
        <w:pStyle w:val="Nadpis2"/>
        <w:ind w:left="709" w:hanging="709"/>
      </w:pPr>
      <w:bookmarkStart w:id="62" w:name="_Toc472419945"/>
      <w:r w:rsidRPr="00064954">
        <w:t>Fixace základny</w:t>
      </w:r>
      <w:bookmarkEnd w:id="62"/>
    </w:p>
    <w:p w14:paraId="073227D7" w14:textId="2ADD4090" w:rsidR="0016636E" w:rsidRDefault="0016636E" w:rsidP="0016636E">
      <w:pPr>
        <w:jc w:val="both"/>
        <w:rPr>
          <w:i/>
        </w:rPr>
      </w:pPr>
      <w:r w:rsidRPr="00064954">
        <w:rPr>
          <w:b/>
          <w:bCs/>
        </w:rPr>
        <w:t xml:space="preserve">Základna. </w:t>
      </w:r>
      <w:r w:rsidRPr="00064954">
        <w:rPr>
          <w:bCs/>
        </w:rPr>
        <w:t xml:space="preserve">Tyto prostředky jsou založeny na fixaci 100 % </w:t>
      </w:r>
      <w:r w:rsidRPr="00064954">
        <w:t xml:space="preserve">rozdělení </w:t>
      </w:r>
      <w:r w:rsidR="002074D5">
        <w:t>DK</w:t>
      </w:r>
      <w:r w:rsidRPr="00064954">
        <w:t xml:space="preserve">RVO podle </w:t>
      </w:r>
      <w:r w:rsidRPr="00124815">
        <w:t>Metodiky 2013–2016</w:t>
      </w:r>
      <w:r w:rsidRPr="00064954">
        <w:t xml:space="preserve"> schválené usnesením vlády ze dne 19. </w:t>
      </w:r>
      <w:r w:rsidR="00553895">
        <w:t>června</w:t>
      </w:r>
      <w:r w:rsidRPr="00064954">
        <w:t xml:space="preserve"> 2013 č. 475, ve smyslu usnesení vlády ze dne </w:t>
      </w:r>
      <w:r w:rsidR="00175CC7">
        <w:t>16. </w:t>
      </w:r>
      <w:r w:rsidR="00553895">
        <w:t>dubna</w:t>
      </w:r>
      <w:r w:rsidRPr="00064954">
        <w:t xml:space="preserve"> 2014 č. 250 a usnesení vlády ze dne 29. července 2015 č. 605 v souladu s vládou schváleným návrhem</w:t>
      </w:r>
      <w:r w:rsidRPr="00064954">
        <w:rPr>
          <w:bCs/>
        </w:rPr>
        <w:t>.</w:t>
      </w:r>
      <w:r w:rsidR="001B34A1">
        <w:rPr>
          <w:rStyle w:val="Znakapoznpodarou"/>
          <w:bCs/>
        </w:rPr>
        <w:footnoteReference w:id="33"/>
      </w:r>
      <w:r w:rsidRPr="00064954">
        <w:rPr>
          <w:bCs/>
        </w:rPr>
        <w:t xml:space="preserve"> </w:t>
      </w:r>
      <w:r w:rsidRPr="00064954">
        <w:t xml:space="preserve">Institucionální prostředky typu </w:t>
      </w:r>
      <w:r w:rsidR="002074D5">
        <w:t>DK</w:t>
      </w:r>
      <w:r w:rsidRPr="00064954">
        <w:t>RVO budou zafixovány na úroveň výzkumných organizací. Tento postup respektuje stávající legislativní úpravu podle zákona č.</w:t>
      </w:r>
      <w:r w:rsidR="00175CC7">
        <w:t> </w:t>
      </w:r>
      <w:r w:rsidRPr="00064954">
        <w:t>130/2002 Sb. V souladu s §</w:t>
      </w:r>
      <w:r w:rsidR="00FB7EEA">
        <w:t xml:space="preserve"> </w:t>
      </w:r>
      <w:r w:rsidRPr="00064954">
        <w:t xml:space="preserve">7 odst. 7 zákona přitom dále platí, že </w:t>
      </w:r>
      <w:r w:rsidRPr="00124815">
        <w:rPr>
          <w:i/>
        </w:rPr>
        <w:t xml:space="preserve">„poskytovatel může výši podpory upravit podle podrobnějšího hodnocení používajícího mezinárodně uznávaných metodik, které společně s výsledky podrobnějšího hodnocení a pravidly úpravy podpory </w:t>
      </w:r>
      <w:r w:rsidR="00FB7EEA" w:rsidRPr="00124815">
        <w:rPr>
          <w:i/>
        </w:rPr>
        <w:t>před jejím poskytnutím zveřejní</w:t>
      </w:r>
      <w:r w:rsidRPr="00124815">
        <w:rPr>
          <w:i/>
        </w:rPr>
        <w:t>“</w:t>
      </w:r>
      <w:r w:rsidR="00FB7EEA" w:rsidRPr="00124815">
        <w:rPr>
          <w:i/>
        </w:rPr>
        <w:t>.</w:t>
      </w:r>
    </w:p>
    <w:p w14:paraId="75150782" w14:textId="77777777" w:rsidR="00124815" w:rsidRPr="00124815" w:rsidRDefault="00124815" w:rsidP="0016636E">
      <w:pPr>
        <w:jc w:val="both"/>
      </w:pPr>
    </w:p>
    <w:p w14:paraId="2A2F06A0" w14:textId="77777777" w:rsidR="0016636E" w:rsidRPr="00064954" w:rsidRDefault="0016636E" w:rsidP="0016636E">
      <w:pPr>
        <w:pStyle w:val="Nadpis2"/>
        <w:ind w:left="709" w:hanging="709"/>
      </w:pPr>
      <w:bookmarkStart w:id="63" w:name="_Toc472419946"/>
      <w:r w:rsidRPr="00064954">
        <w:t>Způsob rozdělování přírůstku podpory na základě hodnocení</w:t>
      </w:r>
      <w:bookmarkEnd w:id="63"/>
    </w:p>
    <w:p w14:paraId="691DDF58" w14:textId="0502A59D" w:rsidR="0016636E" w:rsidRDefault="0016636E" w:rsidP="0016636E">
      <w:pPr>
        <w:jc w:val="both"/>
      </w:pPr>
      <w:r w:rsidRPr="00064954">
        <w:rPr>
          <w:b/>
        </w:rPr>
        <w:t>Nárůst.</w:t>
      </w:r>
      <w:r w:rsidRPr="00064954">
        <w:t xml:space="preserve"> Další prostředky minimálně v rozsahu daném meziročním nárůstem </w:t>
      </w:r>
      <w:r w:rsidR="002074D5">
        <w:t>DK</w:t>
      </w:r>
      <w:r w:rsidRPr="00064954">
        <w:t xml:space="preserve">RVO budou rozděleny </w:t>
      </w:r>
      <w:r w:rsidRPr="00064954">
        <w:rPr>
          <w:bCs/>
        </w:rPr>
        <w:t xml:space="preserve">na základě hodnocení. </w:t>
      </w:r>
      <w:r w:rsidRPr="00064954">
        <w:t xml:space="preserve">Výsledkem hodnocení bude rozdělení </w:t>
      </w:r>
      <w:r w:rsidR="00124815">
        <w:t>VO</w:t>
      </w:r>
      <w:r w:rsidRPr="00064954">
        <w:t xml:space="preserve"> dle kvality výzkumu do 4 </w:t>
      </w:r>
      <w:r w:rsidRPr="00064954">
        <w:rPr>
          <w:bCs/>
        </w:rPr>
        <w:t xml:space="preserve">skupin </w:t>
      </w:r>
      <w:r>
        <w:rPr>
          <w:bCs/>
        </w:rPr>
        <w:t>(</w:t>
      </w:r>
      <w:r w:rsidRPr="00064954">
        <w:rPr>
          <w:bCs/>
        </w:rPr>
        <w:t>A, B, C, D</w:t>
      </w:r>
      <w:r>
        <w:rPr>
          <w:bCs/>
        </w:rPr>
        <w:t>)</w:t>
      </w:r>
      <w:r w:rsidRPr="009A576F">
        <w:t>.</w:t>
      </w:r>
      <w:r w:rsidRPr="00064954">
        <w:t xml:space="preserve"> </w:t>
      </w:r>
    </w:p>
    <w:p w14:paraId="3A0E2E27" w14:textId="77777777" w:rsidR="0016636E" w:rsidRPr="00064954" w:rsidRDefault="0016636E" w:rsidP="0016636E">
      <w:pPr>
        <w:keepNext/>
        <w:rPr>
          <w:bCs/>
          <w:i/>
        </w:rPr>
      </w:pPr>
      <w:r w:rsidRPr="00064954">
        <w:rPr>
          <w:b/>
          <w:bCs/>
        </w:rPr>
        <w:t xml:space="preserve">Obrázek </w:t>
      </w:r>
      <w:r w:rsidR="00A80807">
        <w:rPr>
          <w:b/>
          <w:bCs/>
        </w:rPr>
        <w:t>6</w:t>
      </w:r>
      <w:r w:rsidRPr="00064954">
        <w:rPr>
          <w:b/>
          <w:bCs/>
        </w:rPr>
        <w:t xml:space="preserve">: </w:t>
      </w:r>
      <w:r w:rsidRPr="00064954">
        <w:rPr>
          <w:bCs/>
          <w:i/>
        </w:rPr>
        <w:t xml:space="preserve">Schéma rozdělení </w:t>
      </w:r>
      <w:r w:rsidR="002074D5">
        <w:rPr>
          <w:bCs/>
          <w:i/>
        </w:rPr>
        <w:t>DK</w:t>
      </w:r>
      <w:r w:rsidRPr="00064954">
        <w:rPr>
          <w:bCs/>
          <w:i/>
        </w:rPr>
        <w:t>RVO</w:t>
      </w:r>
      <w:r w:rsidRPr="00064954">
        <w:rPr>
          <w:noProof/>
        </w:rPr>
        <w:drawing>
          <wp:inline distT="0" distB="0" distL="0" distR="0" wp14:anchorId="45933913" wp14:editId="3C016A24">
            <wp:extent cx="3951515" cy="2366643"/>
            <wp:effectExtent l="0" t="0" r="0" b="0"/>
            <wp:docPr id="11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3950480" cy="2366023"/>
                    </a:xfrm>
                    <a:prstGeom prst="rect">
                      <a:avLst/>
                    </a:prstGeom>
                  </pic:spPr>
                </pic:pic>
              </a:graphicData>
            </a:graphic>
          </wp:inline>
        </w:drawing>
      </w:r>
    </w:p>
    <w:p w14:paraId="4D0D5952" w14:textId="77777777" w:rsidR="00A2540A" w:rsidRPr="00064954" w:rsidRDefault="0016636E" w:rsidP="0016636E">
      <w:pPr>
        <w:keepNext/>
        <w:jc w:val="both"/>
      </w:pPr>
      <w:r w:rsidRPr="00064954">
        <w:t xml:space="preserve">Vláda schválila </w:t>
      </w:r>
      <w:r w:rsidRPr="00064954">
        <w:rPr>
          <w:i/>
        </w:rPr>
        <w:t>Návrh výdajů SR VaVaI na rok 2017 se střednědobým výhledem na léta 2018 a 2019 a</w:t>
      </w:r>
      <w:r w:rsidR="00175CC7">
        <w:rPr>
          <w:i/>
        </w:rPr>
        <w:t> </w:t>
      </w:r>
      <w:r w:rsidRPr="00064954">
        <w:rPr>
          <w:i/>
        </w:rPr>
        <w:t>dlouhodobým výhledem do roku 2021</w:t>
      </w:r>
      <w:r w:rsidRPr="00064954">
        <w:t xml:space="preserve"> podle návrhu RVVI z 315. zasedání dne 6. 5. 2016, který počítá s pravidelným růstem </w:t>
      </w:r>
      <w:r w:rsidR="002074D5">
        <w:t>DK</w:t>
      </w:r>
      <w:r w:rsidRPr="00064954">
        <w:t>RVO</w:t>
      </w:r>
      <w:r w:rsidR="009E7BC6">
        <w:t xml:space="preserve"> </w:t>
      </w:r>
      <w:r w:rsidRPr="00064954">
        <w:t>podle tabulky</w:t>
      </w:r>
      <w:r w:rsidR="001F6FF5">
        <w:t xml:space="preserve"> v příloze 3</w:t>
      </w:r>
      <w:r w:rsidR="004A1113">
        <w:t xml:space="preserve">. </w:t>
      </w:r>
      <w:r w:rsidR="00A2540A">
        <w:t>Tato skutečnost fakticky umožňuje postupný přechod a adaptaci celého systému VaVaI na nový způsob hodnocení, neboť všem zabezpečuje zachování stávající úrovně financování.</w:t>
      </w:r>
    </w:p>
    <w:p w14:paraId="14287FC0" w14:textId="77777777" w:rsidR="0016636E" w:rsidRPr="00064954" w:rsidRDefault="0016636E" w:rsidP="0016636E">
      <w:r w:rsidRPr="00064954">
        <w:t xml:space="preserve">Postup fixace a přerozdělení nárůstů podle M17+ je diferencován: </w:t>
      </w:r>
    </w:p>
    <w:p w14:paraId="70B99DDF" w14:textId="77777777" w:rsidR="0016636E" w:rsidRPr="00064954" w:rsidRDefault="0016636E" w:rsidP="0016636E">
      <w:pPr>
        <w:pStyle w:val="Odstavecseseznamem"/>
        <w:numPr>
          <w:ilvl w:val="0"/>
          <w:numId w:val="10"/>
        </w:numPr>
        <w:jc w:val="both"/>
      </w:pPr>
      <w:r w:rsidRPr="00064954">
        <w:rPr>
          <w:b/>
        </w:rPr>
        <w:lastRenderedPageBreak/>
        <w:t>AV ČR</w:t>
      </w:r>
      <w:r w:rsidRPr="00064954">
        <w:t xml:space="preserve"> provedla kompletní hodnocení podle vlastní metodiky, výchozí částky může svým VO fixovat ve výši 100</w:t>
      </w:r>
      <w:r>
        <w:t xml:space="preserve"> </w:t>
      </w:r>
      <w:r w:rsidRPr="00064954">
        <w:t>% a nárůsty přerozdělit v souvislosti s členěním svých organizací do A, B, C, D již od roku 2017.</w:t>
      </w:r>
    </w:p>
    <w:p w14:paraId="1BEA6BE6" w14:textId="563FECF5" w:rsidR="0016636E" w:rsidRPr="00064954" w:rsidRDefault="00124815" w:rsidP="0016636E">
      <w:pPr>
        <w:pStyle w:val="Odstavecseseznamem"/>
        <w:numPr>
          <w:ilvl w:val="0"/>
          <w:numId w:val="10"/>
        </w:numPr>
        <w:jc w:val="both"/>
      </w:pPr>
      <w:r w:rsidRPr="00064954">
        <w:rPr>
          <w:b/>
        </w:rPr>
        <w:t>R</w:t>
      </w:r>
      <w:r>
        <w:rPr>
          <w:b/>
        </w:rPr>
        <w:t>ezorty</w:t>
      </w:r>
      <w:r w:rsidRPr="00064954">
        <w:t xml:space="preserve"> </w:t>
      </w:r>
      <w:r w:rsidR="0016636E" w:rsidRPr="00064954">
        <w:t>předpokládají provést kompletní hodnocení ve spolupráci s RVVI/Sekcí VVI podle M17+ v letech 2017 nebo 2018, nárůsty lze tedy přerozdělovat v závislosti na členění jejich organizací do A, B, C, D</w:t>
      </w:r>
      <w:r w:rsidR="0016636E" w:rsidRPr="00064954">
        <w:rPr>
          <w:rStyle w:val="Znakapoznpodarou"/>
        </w:rPr>
        <w:footnoteReference w:id="34"/>
      </w:r>
      <w:r w:rsidR="0016636E" w:rsidRPr="00064954">
        <w:t xml:space="preserve"> již od roku 2018 a 2019.</w:t>
      </w:r>
    </w:p>
    <w:p w14:paraId="0B3A2203" w14:textId="27326A41" w:rsidR="0016636E" w:rsidRPr="00064954" w:rsidRDefault="0016636E" w:rsidP="0016636E">
      <w:pPr>
        <w:pStyle w:val="Odstavecseseznamem"/>
        <w:numPr>
          <w:ilvl w:val="0"/>
          <w:numId w:val="10"/>
        </w:numPr>
        <w:jc w:val="both"/>
      </w:pPr>
      <w:r w:rsidRPr="00064954">
        <w:t xml:space="preserve">U </w:t>
      </w:r>
      <w:r w:rsidRPr="00064954">
        <w:rPr>
          <w:b/>
        </w:rPr>
        <w:t>VŠ</w:t>
      </w:r>
      <w:r w:rsidRPr="00064954">
        <w:t xml:space="preserve"> je výše fixace a způsob přerozdělení nárůstů v tomto segmentu pro rok 2017 a 2018 v současnosti předmětem jednání s tím, že pro fixaci mohou být využity výsledky tzv.</w:t>
      </w:r>
      <w:r w:rsidR="00175CC7">
        <w:t> </w:t>
      </w:r>
      <w:r w:rsidRPr="00064954">
        <w:t xml:space="preserve">Hodnocení 2015 a Hodnocení 2016 podle doposud platné </w:t>
      </w:r>
      <w:r w:rsidR="00124815">
        <w:t>M</w:t>
      </w:r>
      <w:r w:rsidRPr="00064954">
        <w:t>etodiky</w:t>
      </w:r>
      <w:r w:rsidR="00124815">
        <w:t xml:space="preserve"> 2013</w:t>
      </w:r>
      <w:r w:rsidR="00124815" w:rsidRPr="002E0DD5">
        <w:rPr>
          <w:rFonts w:cs="Arial"/>
          <w:bCs/>
        </w:rPr>
        <w:t>–</w:t>
      </w:r>
      <w:r w:rsidR="00124815">
        <w:rPr>
          <w:rFonts w:cs="Arial"/>
          <w:bCs/>
        </w:rPr>
        <w:t>2016</w:t>
      </w:r>
      <w:r w:rsidRPr="00064954">
        <w:t xml:space="preserve">. Vzhledem k postupnému náběhu dalších modulů a zvyšování robustnosti a kvality hodnocení </w:t>
      </w:r>
      <w:r w:rsidR="00DD6A9F">
        <w:t>lze</w:t>
      </w:r>
      <w:r w:rsidRPr="00064954">
        <w:t xml:space="preserve"> přistoup</w:t>
      </w:r>
      <w:r w:rsidR="00DD6A9F">
        <w:t>it</w:t>
      </w:r>
      <w:r w:rsidRPr="00064954">
        <w:t xml:space="preserve"> k  diferencovan</w:t>
      </w:r>
      <w:r w:rsidR="00DD6A9F">
        <w:t>ějšímu</w:t>
      </w:r>
      <w:r w:rsidRPr="00064954">
        <w:t xml:space="preserve"> přerozdělování nárůstů počínaje rokem 2019.</w:t>
      </w:r>
    </w:p>
    <w:p w14:paraId="7BCAB22A" w14:textId="77777777" w:rsidR="00FA6FDA" w:rsidRDefault="00FA6FDA">
      <w:r>
        <w:br w:type="page"/>
      </w:r>
    </w:p>
    <w:p w14:paraId="2A21EEA5" w14:textId="77777777" w:rsidR="009E3FA6" w:rsidRPr="009D4826" w:rsidRDefault="00001D86" w:rsidP="00A426F8">
      <w:pPr>
        <w:pStyle w:val="Nadpis1"/>
      </w:pPr>
      <w:bookmarkStart w:id="64" w:name="_Toc464740591"/>
      <w:bookmarkStart w:id="65" w:name="_Toc472419947"/>
      <w:r w:rsidRPr="009D4826">
        <w:lastRenderedPageBreak/>
        <w:t>Projednání výsledků hodnocení s poskytovatelem</w:t>
      </w:r>
      <w:bookmarkEnd w:id="64"/>
      <w:bookmarkEnd w:id="65"/>
    </w:p>
    <w:p w14:paraId="72CCED4E" w14:textId="77777777" w:rsidR="009E3FA6" w:rsidRPr="009D4826" w:rsidRDefault="00001D86" w:rsidP="00D913D7">
      <w:pPr>
        <w:pStyle w:val="Nadpis2"/>
        <w:ind w:left="709" w:hanging="709"/>
      </w:pPr>
      <w:bookmarkStart w:id="66" w:name="_Toc464740592"/>
      <w:bookmarkStart w:id="67" w:name="_Ref471827574"/>
      <w:bookmarkStart w:id="68" w:name="_Toc472419948"/>
      <w:r w:rsidRPr="009D4826">
        <w:t>Projednání kompletního hodnocení s</w:t>
      </w:r>
      <w:r w:rsidR="001E5A7F">
        <w:t> </w:t>
      </w:r>
      <w:r w:rsidRPr="009D4826">
        <w:t>poskytovatelem</w:t>
      </w:r>
      <w:bookmarkEnd w:id="66"/>
      <w:bookmarkEnd w:id="67"/>
      <w:bookmarkEnd w:id="68"/>
    </w:p>
    <w:p w14:paraId="3AB8C079" w14:textId="309DCB42" w:rsidR="009E3FA6" w:rsidRPr="009D4826" w:rsidRDefault="00001D86" w:rsidP="00057484">
      <w:pPr>
        <w:jc w:val="both"/>
      </w:pPr>
      <w:r w:rsidRPr="009D4826">
        <w:t>Výsledkem kompletního hodnocení pomocí všech modulů v pětiletých c</w:t>
      </w:r>
      <w:r w:rsidR="00DD6A9F">
        <w:t>yklech je zařazení VO na </w:t>
      </w:r>
      <w:r w:rsidRPr="009D4826">
        <w:t>následující škále:</w:t>
      </w:r>
    </w:p>
    <w:p w14:paraId="5CBCB49A" w14:textId="58564579" w:rsidR="009E3FA6" w:rsidRPr="009D4826" w:rsidRDefault="00001D86" w:rsidP="00057484">
      <w:pPr>
        <w:spacing w:after="0"/>
        <w:contextualSpacing/>
        <w:jc w:val="both"/>
        <w:rPr>
          <w:bCs/>
        </w:rPr>
      </w:pPr>
      <w:r w:rsidRPr="00553921">
        <w:rPr>
          <w:b/>
          <w:bCs/>
        </w:rPr>
        <w:t>A</w:t>
      </w:r>
      <w:r w:rsidR="00553921">
        <w:rPr>
          <w:bCs/>
        </w:rPr>
        <w:t xml:space="preserve"> – V</w:t>
      </w:r>
      <w:r w:rsidRPr="009D4826">
        <w:rPr>
          <w:bCs/>
        </w:rPr>
        <w:t xml:space="preserve">ynikající (excellent)  </w:t>
      </w:r>
    </w:p>
    <w:p w14:paraId="4E695F32" w14:textId="77777777" w:rsidR="009E3FA6" w:rsidRPr="009D4826" w:rsidRDefault="00001D86" w:rsidP="00057484">
      <w:pPr>
        <w:pStyle w:val="Odstavecseseznamem"/>
        <w:numPr>
          <w:ilvl w:val="0"/>
          <w:numId w:val="1"/>
        </w:numPr>
        <w:jc w:val="both"/>
        <w:rPr>
          <w:iCs/>
        </w:rPr>
      </w:pPr>
      <w:r w:rsidRPr="009D4826">
        <w:rPr>
          <w:iCs/>
        </w:rPr>
        <w:t>Ve výzkumných parametrech globálních oborů mezinárodně kompetitivní instituce a/nebo instituce se silným inovačním potenciálem a vynikajícími výsledky aplikovaného výzkumu a/nebo instituce naplňující vynikajícím způsobem svěřenou misi.</w:t>
      </w:r>
    </w:p>
    <w:p w14:paraId="3B75E68B" w14:textId="00B407DB" w:rsidR="009E3FA6" w:rsidRPr="009D4826" w:rsidRDefault="00001D86" w:rsidP="00057484">
      <w:pPr>
        <w:spacing w:after="0"/>
        <w:contextualSpacing/>
        <w:jc w:val="both"/>
        <w:rPr>
          <w:bCs/>
        </w:rPr>
      </w:pPr>
      <w:r w:rsidRPr="00553921">
        <w:rPr>
          <w:b/>
          <w:bCs/>
        </w:rPr>
        <w:t>B</w:t>
      </w:r>
      <w:r w:rsidRPr="009D4826">
        <w:rPr>
          <w:bCs/>
        </w:rPr>
        <w:t xml:space="preserve"> </w:t>
      </w:r>
      <w:r w:rsidR="00553921">
        <w:rPr>
          <w:bCs/>
        </w:rPr>
        <w:t xml:space="preserve">– </w:t>
      </w:r>
      <w:r w:rsidRPr="009D4826">
        <w:rPr>
          <w:bCs/>
        </w:rPr>
        <w:t xml:space="preserve">Velmi dobrá (very good)  </w:t>
      </w:r>
    </w:p>
    <w:p w14:paraId="351A331F" w14:textId="77777777" w:rsidR="009E3FA6" w:rsidRPr="009D4826" w:rsidRDefault="00001D86" w:rsidP="00057484">
      <w:pPr>
        <w:pStyle w:val="Odstavecseseznamem"/>
        <w:numPr>
          <w:ilvl w:val="0"/>
          <w:numId w:val="1"/>
        </w:numPr>
        <w:jc w:val="both"/>
        <w:rPr>
          <w:iCs/>
        </w:rPr>
      </w:pPr>
      <w:r w:rsidRPr="009D4826">
        <w:rPr>
          <w:iCs/>
        </w:rPr>
        <w:t>Instituce vyrovnané kvality s výbornými výsledky výzkumu, dostatečným inovačním potenciálem a/nebo významnými výsledky aplikovaného výzkumu, výsledky VaVaI odpovídají účelu zřízení</w:t>
      </w:r>
      <w:r w:rsidR="00D81B10">
        <w:rPr>
          <w:iCs/>
        </w:rPr>
        <w:t>.</w:t>
      </w:r>
    </w:p>
    <w:p w14:paraId="4927F0D2" w14:textId="159E0852" w:rsidR="009E3FA6" w:rsidRPr="00E90E23" w:rsidRDefault="00001D86" w:rsidP="00057484">
      <w:pPr>
        <w:spacing w:after="0"/>
        <w:contextualSpacing/>
        <w:jc w:val="both"/>
        <w:rPr>
          <w:bCs/>
        </w:rPr>
      </w:pPr>
      <w:r w:rsidRPr="00E90E23">
        <w:rPr>
          <w:b/>
          <w:bCs/>
        </w:rPr>
        <w:t>C</w:t>
      </w:r>
      <w:r w:rsidRPr="00E90E23">
        <w:rPr>
          <w:bCs/>
        </w:rPr>
        <w:t xml:space="preserve"> </w:t>
      </w:r>
      <w:r w:rsidR="00553921" w:rsidRPr="00E90E23">
        <w:rPr>
          <w:bCs/>
        </w:rPr>
        <w:t xml:space="preserve">– </w:t>
      </w:r>
      <w:r w:rsidR="00665F43" w:rsidRPr="00E90E23">
        <w:rPr>
          <w:bCs/>
        </w:rPr>
        <w:t xml:space="preserve">Průměrná </w:t>
      </w:r>
      <w:r w:rsidRPr="00E90E23">
        <w:rPr>
          <w:bCs/>
        </w:rPr>
        <w:t>(</w:t>
      </w:r>
      <w:r w:rsidR="00665F43" w:rsidRPr="00E90E23">
        <w:rPr>
          <w:bCs/>
        </w:rPr>
        <w:t>average</w:t>
      </w:r>
      <w:r w:rsidRPr="00E90E23">
        <w:rPr>
          <w:bCs/>
        </w:rPr>
        <w:t xml:space="preserve">) </w:t>
      </w:r>
    </w:p>
    <w:p w14:paraId="1C4E89D9" w14:textId="6AB1E843" w:rsidR="009E3FA6" w:rsidRPr="00E90E23" w:rsidRDefault="007D7DBD" w:rsidP="00DD6BC4">
      <w:pPr>
        <w:pStyle w:val="Odstavecseseznamem"/>
        <w:numPr>
          <w:ilvl w:val="0"/>
          <w:numId w:val="1"/>
        </w:numPr>
        <w:jc w:val="both"/>
        <w:rPr>
          <w:iCs/>
        </w:rPr>
      </w:pPr>
      <w:r w:rsidRPr="00E90E23">
        <w:rPr>
          <w:iCs/>
        </w:rPr>
        <w:t>I</w:t>
      </w:r>
      <w:r w:rsidR="00001D86" w:rsidRPr="00E90E23">
        <w:rPr>
          <w:iCs/>
        </w:rPr>
        <w:t xml:space="preserve">nstituce nevyrovnané kvality, v parametrech základního a/nebo aplikovaného výzkumu dosahující </w:t>
      </w:r>
      <w:r w:rsidR="00E90E23" w:rsidRPr="00F06AD3">
        <w:rPr>
          <w:iCs/>
        </w:rPr>
        <w:t xml:space="preserve">v převážné míře dobrých nebo průměrných </w:t>
      </w:r>
      <w:r w:rsidRPr="00E90E23">
        <w:rPr>
          <w:iCs/>
        </w:rPr>
        <w:t xml:space="preserve">výsledků </w:t>
      </w:r>
      <w:r w:rsidR="00001D86" w:rsidRPr="00E90E23">
        <w:rPr>
          <w:iCs/>
        </w:rPr>
        <w:t xml:space="preserve">a/nebo instituce, která průměrně naplňuje účel zřízení. </w:t>
      </w:r>
    </w:p>
    <w:p w14:paraId="0C0B1058" w14:textId="77777777" w:rsidR="009E3FA6" w:rsidRDefault="00001D86" w:rsidP="00DD6BC4">
      <w:pPr>
        <w:pStyle w:val="Odstavecseseznamem"/>
        <w:numPr>
          <w:ilvl w:val="0"/>
          <w:numId w:val="1"/>
        </w:numPr>
        <w:jc w:val="both"/>
        <w:rPr>
          <w:iCs/>
        </w:rPr>
      </w:pPr>
      <w:r w:rsidRPr="00E90E23">
        <w:rPr>
          <w:iCs/>
        </w:rPr>
        <w:t>VO se strategií a snahou odstraňovat slabé stránky a nedostatky.</w:t>
      </w:r>
    </w:p>
    <w:p w14:paraId="1F7EB086" w14:textId="462839B4" w:rsidR="009E3FA6" w:rsidRPr="009D4826" w:rsidRDefault="00001D86" w:rsidP="00DD6BC4">
      <w:pPr>
        <w:spacing w:after="0"/>
        <w:contextualSpacing/>
        <w:jc w:val="both"/>
        <w:rPr>
          <w:bCs/>
        </w:rPr>
      </w:pPr>
      <w:r w:rsidRPr="00553921">
        <w:rPr>
          <w:b/>
          <w:bCs/>
        </w:rPr>
        <w:t>D</w:t>
      </w:r>
      <w:r w:rsidRPr="009D4826">
        <w:rPr>
          <w:bCs/>
        </w:rPr>
        <w:t xml:space="preserve"> </w:t>
      </w:r>
      <w:r w:rsidR="00553921">
        <w:rPr>
          <w:bCs/>
        </w:rPr>
        <w:t xml:space="preserve">– </w:t>
      </w:r>
      <w:r w:rsidR="00665F43">
        <w:rPr>
          <w:bCs/>
        </w:rPr>
        <w:t>P</w:t>
      </w:r>
      <w:r w:rsidRPr="009D4826">
        <w:rPr>
          <w:bCs/>
        </w:rPr>
        <w:t xml:space="preserve">odprůměrná (below average) </w:t>
      </w:r>
    </w:p>
    <w:p w14:paraId="5A46D321" w14:textId="77777777" w:rsidR="009E3FA6" w:rsidRPr="009D4826" w:rsidRDefault="00001D86" w:rsidP="00DD6BC4">
      <w:pPr>
        <w:pStyle w:val="Odstavecseseznamem"/>
        <w:numPr>
          <w:ilvl w:val="0"/>
          <w:numId w:val="1"/>
        </w:numPr>
        <w:jc w:val="both"/>
        <w:rPr>
          <w:iCs/>
        </w:rPr>
      </w:pPr>
      <w:r w:rsidRPr="009D4826">
        <w:rPr>
          <w:iCs/>
        </w:rPr>
        <w:t xml:space="preserve">Instituce v převážné většině parametrů základního a/nebo aplikovaného výzkumu </w:t>
      </w:r>
      <w:r w:rsidRPr="003A7988">
        <w:rPr>
          <w:iCs/>
        </w:rPr>
        <w:t>podprůměrná.</w:t>
      </w:r>
    </w:p>
    <w:p w14:paraId="6A1E79A5" w14:textId="77777777" w:rsidR="009E3FA6" w:rsidRDefault="00001D86" w:rsidP="00DD6BC4">
      <w:pPr>
        <w:pStyle w:val="Odstavecseseznamem"/>
        <w:numPr>
          <w:ilvl w:val="0"/>
          <w:numId w:val="1"/>
        </w:numPr>
        <w:jc w:val="both"/>
        <w:rPr>
          <w:iCs/>
        </w:rPr>
      </w:pPr>
      <w:r w:rsidRPr="009D4826">
        <w:rPr>
          <w:iCs/>
        </w:rPr>
        <w:t>VO s řadou slabých stránek a nedostatků a omezenou snahou je odstraňovat.</w:t>
      </w:r>
    </w:p>
    <w:p w14:paraId="2E2D94EC" w14:textId="77777777" w:rsidR="009E3FA6" w:rsidRPr="009D4826" w:rsidRDefault="00001D86" w:rsidP="00DD6BC4">
      <w:pPr>
        <w:spacing w:after="0"/>
        <w:jc w:val="both"/>
        <w:rPr>
          <w:iCs/>
        </w:rPr>
      </w:pPr>
      <w:r w:rsidRPr="009D4826">
        <w:rPr>
          <w:iCs/>
        </w:rPr>
        <w:t xml:space="preserve">Jednání </w:t>
      </w:r>
      <w:r w:rsidR="009D4826">
        <w:rPr>
          <w:iCs/>
        </w:rPr>
        <w:t xml:space="preserve">o škálování VO </w:t>
      </w:r>
      <w:r w:rsidRPr="009D4826">
        <w:rPr>
          <w:iCs/>
        </w:rPr>
        <w:t>se zúčastní:</w:t>
      </w:r>
    </w:p>
    <w:p w14:paraId="25B6DD61" w14:textId="54A85B21" w:rsidR="009E3FA6" w:rsidRPr="0032095C" w:rsidRDefault="00001D86" w:rsidP="00DD6BC4">
      <w:pPr>
        <w:numPr>
          <w:ilvl w:val="0"/>
          <w:numId w:val="23"/>
        </w:numPr>
        <w:spacing w:after="0"/>
        <w:jc w:val="both"/>
        <w:rPr>
          <w:iCs/>
        </w:rPr>
      </w:pPr>
      <w:r w:rsidRPr="009D4826">
        <w:rPr>
          <w:iCs/>
        </w:rPr>
        <w:t>zástupci poskytovatele</w:t>
      </w:r>
      <w:r w:rsidR="00BE40E0">
        <w:rPr>
          <w:rStyle w:val="Znakapoznpodarou"/>
          <w:iCs/>
        </w:rPr>
        <w:footnoteReference w:id="35"/>
      </w:r>
      <w:r w:rsidR="0032095C">
        <w:rPr>
          <w:iCs/>
        </w:rPr>
        <w:t xml:space="preserve"> (zástupci odborného poradního orgánu poskytovatele</w:t>
      </w:r>
      <w:r w:rsidR="00BE40E0">
        <w:rPr>
          <w:iCs/>
        </w:rPr>
        <w:t>/zřizovatele</w:t>
      </w:r>
      <w:r w:rsidR="0032095C">
        <w:rPr>
          <w:iCs/>
        </w:rPr>
        <w:t>, pokud je poskytovatel</w:t>
      </w:r>
      <w:r w:rsidR="00BE40E0">
        <w:rPr>
          <w:iCs/>
        </w:rPr>
        <w:t>/zřizovatel</w:t>
      </w:r>
      <w:r w:rsidR="0032095C">
        <w:rPr>
          <w:iCs/>
        </w:rPr>
        <w:t xml:space="preserve"> k jednání přizve</w:t>
      </w:r>
      <w:r w:rsidR="00015FBB">
        <w:rPr>
          <w:iCs/>
        </w:rPr>
        <w:t>, dále např. zástupci Národního akreditačního úřadu v případě hodnocení VŠ</w:t>
      </w:r>
      <w:r w:rsidR="0032095C">
        <w:rPr>
          <w:iCs/>
        </w:rPr>
        <w:t>)</w:t>
      </w:r>
      <w:r w:rsidR="0012745F">
        <w:rPr>
          <w:iCs/>
        </w:rPr>
        <w:t>,</w:t>
      </w:r>
    </w:p>
    <w:p w14:paraId="73579C31" w14:textId="77777777" w:rsidR="009E3FA6" w:rsidRPr="009D4826" w:rsidRDefault="00001D86" w:rsidP="00DD6BC4">
      <w:pPr>
        <w:numPr>
          <w:ilvl w:val="0"/>
          <w:numId w:val="23"/>
        </w:numPr>
        <w:spacing w:after="0"/>
        <w:jc w:val="both"/>
        <w:rPr>
          <w:iCs/>
        </w:rPr>
      </w:pPr>
      <w:r w:rsidRPr="009D4826">
        <w:rPr>
          <w:iCs/>
        </w:rPr>
        <w:t>zástupci RVVI/Sekce VVI</w:t>
      </w:r>
      <w:r w:rsidR="00D81B10">
        <w:rPr>
          <w:iCs/>
        </w:rPr>
        <w:t>,</w:t>
      </w:r>
    </w:p>
    <w:p w14:paraId="030FE85C" w14:textId="171632CC" w:rsidR="009E3FA6" w:rsidRDefault="00001D86" w:rsidP="0012745F">
      <w:pPr>
        <w:numPr>
          <w:ilvl w:val="0"/>
          <w:numId w:val="23"/>
        </w:numPr>
        <w:spacing w:after="0"/>
        <w:ind w:left="714" w:hanging="357"/>
        <w:jc w:val="both"/>
        <w:rPr>
          <w:iCs/>
        </w:rPr>
      </w:pPr>
      <w:r w:rsidRPr="009D4826">
        <w:rPr>
          <w:iCs/>
        </w:rPr>
        <w:t>(místo)předsedové panelů/experti</w:t>
      </w:r>
      <w:r w:rsidR="0012745F">
        <w:rPr>
          <w:iCs/>
        </w:rPr>
        <w:t>,</w:t>
      </w:r>
    </w:p>
    <w:p w14:paraId="3C940F27" w14:textId="34026203" w:rsidR="0012745F" w:rsidRDefault="0012745F" w:rsidP="0012745F">
      <w:pPr>
        <w:numPr>
          <w:ilvl w:val="0"/>
          <w:numId w:val="23"/>
        </w:numPr>
        <w:spacing w:after="0"/>
        <w:ind w:left="714" w:hanging="357"/>
        <w:jc w:val="both"/>
        <w:rPr>
          <w:iCs/>
        </w:rPr>
      </w:pPr>
      <w:r>
        <w:rPr>
          <w:iCs/>
        </w:rPr>
        <w:t>v případě VŠ zástupci České konference rektorů.</w:t>
      </w:r>
    </w:p>
    <w:p w14:paraId="4F7D2831" w14:textId="77777777" w:rsidR="0012745F" w:rsidRPr="009D4826" w:rsidRDefault="0012745F" w:rsidP="0012745F">
      <w:pPr>
        <w:spacing w:after="0"/>
        <w:ind w:left="714"/>
        <w:jc w:val="both"/>
        <w:rPr>
          <w:iCs/>
        </w:rPr>
      </w:pPr>
    </w:p>
    <w:p w14:paraId="1451BBE9" w14:textId="186B6171" w:rsidR="00FF71D2" w:rsidRPr="00856C5A" w:rsidRDefault="00FF71D2" w:rsidP="00DD6BC4">
      <w:pPr>
        <w:jc w:val="both"/>
        <w:rPr>
          <w:iCs/>
        </w:rPr>
      </w:pPr>
      <w:r w:rsidRPr="00FF71D2">
        <w:rPr>
          <w:iCs/>
        </w:rPr>
        <w:t>Škálová</w:t>
      </w:r>
      <w:bookmarkStart w:id="69" w:name="_GoBack"/>
      <w:bookmarkEnd w:id="69"/>
      <w:r w:rsidRPr="00FF71D2">
        <w:rPr>
          <w:iCs/>
        </w:rPr>
        <w:t xml:space="preserve">ní institucí je výsledkem společného jednání mezi poskytovatelem/zřizovatelem, RVVI/Sekcí VVI a za účasti zástupců </w:t>
      </w:r>
      <w:r w:rsidR="0032095C">
        <w:rPr>
          <w:iCs/>
        </w:rPr>
        <w:t>odborných panelů</w:t>
      </w:r>
      <w:r w:rsidR="00D46926">
        <w:rPr>
          <w:iCs/>
        </w:rPr>
        <w:t xml:space="preserve">, u vysokých škol též za účasti </w:t>
      </w:r>
      <w:r w:rsidR="00D46926">
        <w:t>zástupců České konference rektorů</w:t>
      </w:r>
      <w:r w:rsidRPr="007A1B8A">
        <w:rPr>
          <w:iCs/>
        </w:rPr>
        <w:t xml:space="preserve">. </w:t>
      </w:r>
      <w:r w:rsidR="00AB1189" w:rsidRPr="007A1B8A">
        <w:rPr>
          <w:iCs/>
        </w:rPr>
        <w:t xml:space="preserve">RVVI/Sekce VVI při jednání </w:t>
      </w:r>
      <w:r w:rsidR="003C70B8" w:rsidRPr="007A1B8A">
        <w:rPr>
          <w:iCs/>
        </w:rPr>
        <w:t>zohledňuje</w:t>
      </w:r>
      <w:r w:rsidR="00AB1189" w:rsidRPr="007A1B8A">
        <w:rPr>
          <w:iCs/>
        </w:rPr>
        <w:t xml:space="preserve"> především </w:t>
      </w:r>
      <w:r w:rsidR="003C70B8" w:rsidRPr="007A1B8A">
        <w:rPr>
          <w:iCs/>
        </w:rPr>
        <w:t xml:space="preserve">výsledky </w:t>
      </w:r>
      <w:r w:rsidR="00AB1189" w:rsidRPr="007A1B8A">
        <w:rPr>
          <w:iCs/>
        </w:rPr>
        <w:t xml:space="preserve">hodnocení </w:t>
      </w:r>
      <w:r w:rsidR="007B3175" w:rsidRPr="007A1B8A">
        <w:rPr>
          <w:iCs/>
        </w:rPr>
        <w:t>na národní úrovni</w:t>
      </w:r>
      <w:r w:rsidR="00374CAD" w:rsidRPr="007A1B8A">
        <w:rPr>
          <w:iCs/>
        </w:rPr>
        <w:t xml:space="preserve"> se zvláštním důrazem na robustní hodnocení výsledků kombinací vybraných nástrojů modulů M1 a M2</w:t>
      </w:r>
      <w:r w:rsidR="00DF434C">
        <w:rPr>
          <w:iCs/>
        </w:rPr>
        <w:t>,</w:t>
      </w:r>
      <w:r w:rsidR="00374CAD" w:rsidRPr="007A1B8A">
        <w:rPr>
          <w:rStyle w:val="Znakapoznpodarou"/>
          <w:iCs/>
        </w:rPr>
        <w:footnoteReference w:id="36"/>
      </w:r>
      <w:r w:rsidR="007B3175" w:rsidRPr="007A1B8A">
        <w:rPr>
          <w:iCs/>
        </w:rPr>
        <w:t xml:space="preserve"> </w:t>
      </w:r>
      <w:r w:rsidR="00124815">
        <w:rPr>
          <w:iCs/>
        </w:rPr>
        <w:t>jež</w:t>
      </w:r>
      <w:r w:rsidR="00124815" w:rsidRPr="007A1B8A">
        <w:rPr>
          <w:iCs/>
        </w:rPr>
        <w:t xml:space="preserve"> </w:t>
      </w:r>
      <w:r w:rsidR="007B3175" w:rsidRPr="007A1B8A">
        <w:rPr>
          <w:iCs/>
        </w:rPr>
        <w:t xml:space="preserve">poskytovatelé </w:t>
      </w:r>
      <w:r w:rsidR="00374CAD" w:rsidRPr="007A1B8A">
        <w:rPr>
          <w:iCs/>
        </w:rPr>
        <w:t>korigují ve vazbě na mise svých organizací</w:t>
      </w:r>
      <w:r w:rsidR="00A5757F" w:rsidRPr="007A1B8A">
        <w:rPr>
          <w:iCs/>
        </w:rPr>
        <w:t xml:space="preserve"> a jejich naplňování</w:t>
      </w:r>
      <w:r w:rsidR="00374CAD" w:rsidRPr="007A1B8A">
        <w:rPr>
          <w:iCs/>
        </w:rPr>
        <w:t>.</w:t>
      </w:r>
      <w:r w:rsidR="00AB1189" w:rsidRPr="007A1B8A">
        <w:rPr>
          <w:iCs/>
        </w:rPr>
        <w:t xml:space="preserve"> F</w:t>
      </w:r>
      <w:r w:rsidRPr="007A1B8A">
        <w:rPr>
          <w:iCs/>
        </w:rPr>
        <w:t>ormát</w:t>
      </w:r>
      <w:r w:rsidRPr="00FF71D2">
        <w:rPr>
          <w:iCs/>
        </w:rPr>
        <w:t xml:space="preserve"> předpokládá oboustrannou dohodu, avšak v</w:t>
      </w:r>
      <w:r w:rsidR="001431B2">
        <w:rPr>
          <w:iCs/>
        </w:rPr>
        <w:t> </w:t>
      </w:r>
      <w:r w:rsidRPr="00FF71D2">
        <w:rPr>
          <w:iCs/>
        </w:rPr>
        <w:t xml:space="preserve">kompetenci poskytovatele je </w:t>
      </w:r>
      <w:r w:rsidR="00124815" w:rsidRPr="002E0DD5">
        <w:rPr>
          <w:rFonts w:cs="Arial"/>
          <w:bCs/>
        </w:rPr>
        <w:t>–</w:t>
      </w:r>
      <w:r w:rsidRPr="00FF71D2">
        <w:rPr>
          <w:iCs/>
        </w:rPr>
        <w:t xml:space="preserve"> v souladu se zákonem </w:t>
      </w:r>
      <w:r w:rsidR="00124815" w:rsidRPr="002E0DD5">
        <w:rPr>
          <w:rFonts w:cs="Arial"/>
          <w:bCs/>
        </w:rPr>
        <w:t>–</w:t>
      </w:r>
      <w:r w:rsidRPr="00FF71D2">
        <w:rPr>
          <w:iCs/>
        </w:rPr>
        <w:t xml:space="preserve"> </w:t>
      </w:r>
      <w:r w:rsidRPr="00FF71D2">
        <w:rPr>
          <w:iCs/>
        </w:rPr>
        <w:lastRenderedPageBreak/>
        <w:t>určení výše podpory</w:t>
      </w:r>
      <w:r w:rsidR="00DD6BC4">
        <w:rPr>
          <w:iCs/>
        </w:rPr>
        <w:t>,</w:t>
      </w:r>
      <w:r>
        <w:rPr>
          <w:rStyle w:val="Znakapoznpodarou"/>
          <w:iCs/>
        </w:rPr>
        <w:footnoteReference w:id="37"/>
      </w:r>
      <w:r w:rsidRPr="00FF71D2">
        <w:rPr>
          <w:iCs/>
        </w:rPr>
        <w:t xml:space="preserve"> t</w:t>
      </w:r>
      <w:r w:rsidR="00983543">
        <w:rPr>
          <w:iCs/>
        </w:rPr>
        <w:t>zn.</w:t>
      </w:r>
      <w:r w:rsidR="00A21DDF">
        <w:rPr>
          <w:iCs/>
        </w:rPr>
        <w:t xml:space="preserve">, že </w:t>
      </w:r>
      <w:r w:rsidRPr="00FF71D2">
        <w:rPr>
          <w:iCs/>
        </w:rPr>
        <w:t>i podprůměrně hodnocená VO může být zdůvodněně financována lépe, než by odpovídalo jejímu hodnocení</w:t>
      </w:r>
      <w:r w:rsidRPr="00FF71D2">
        <w:rPr>
          <w:bCs/>
          <w:color w:val="FF0000"/>
        </w:rPr>
        <w:t xml:space="preserve"> </w:t>
      </w:r>
      <w:r w:rsidR="00DD6A9F">
        <w:rPr>
          <w:bCs/>
        </w:rPr>
        <w:t>(upouští se od </w:t>
      </w:r>
      <w:r w:rsidRPr="00856C5A">
        <w:rPr>
          <w:bCs/>
        </w:rPr>
        <w:t>dosavadní praxe, která hodnocení a financování mechanicky propojovala</w:t>
      </w:r>
      <w:r w:rsidR="00983543">
        <w:rPr>
          <w:bCs/>
        </w:rPr>
        <w:t>,</w:t>
      </w:r>
      <w:r w:rsidRPr="00856C5A">
        <w:rPr>
          <w:bCs/>
        </w:rPr>
        <w:t xml:space="preserve"> a tím redukovala hodnocení na nástroj vyčíslení finanční podpory)</w:t>
      </w:r>
      <w:r w:rsidRPr="00856C5A">
        <w:rPr>
          <w:iCs/>
        </w:rPr>
        <w:t xml:space="preserve">. </w:t>
      </w:r>
    </w:p>
    <w:p w14:paraId="1EA28CC0" w14:textId="63410B4D" w:rsidR="009E3FA6" w:rsidRDefault="005C0B67" w:rsidP="00593A46">
      <w:pPr>
        <w:jc w:val="both"/>
        <w:rPr>
          <w:iCs/>
        </w:rPr>
      </w:pPr>
      <w:r>
        <w:rPr>
          <w:iCs/>
        </w:rPr>
        <w:t>Zúčastnění se vyjá</w:t>
      </w:r>
      <w:r w:rsidR="00001D86" w:rsidRPr="009D4826">
        <w:rPr>
          <w:iCs/>
        </w:rPr>
        <w:t>dří k tomu, zda VO v daném rezortu splňuje kritéria pro daný stupeň škály podle souhrnu každoročních hodnocení za uplynulé období</w:t>
      </w:r>
      <w:r w:rsidR="00773638">
        <w:rPr>
          <w:iCs/>
        </w:rPr>
        <w:t>,</w:t>
      </w:r>
      <w:r w:rsidR="009D4826">
        <w:rPr>
          <w:iCs/>
        </w:rPr>
        <w:t xml:space="preserve"> </w:t>
      </w:r>
      <w:r w:rsidR="00001D86" w:rsidRPr="009D4826">
        <w:rPr>
          <w:iCs/>
        </w:rPr>
        <w:t>prováděn</w:t>
      </w:r>
      <w:r w:rsidR="00471B57">
        <w:rPr>
          <w:iCs/>
        </w:rPr>
        <w:t>ých</w:t>
      </w:r>
      <w:r w:rsidR="00001D86" w:rsidRPr="009D4826">
        <w:rPr>
          <w:iCs/>
        </w:rPr>
        <w:t xml:space="preserve"> na národní úrovni a na základě kompletních hodnocení zpracovaných pro </w:t>
      </w:r>
      <w:r w:rsidR="0058327F">
        <w:rPr>
          <w:iCs/>
        </w:rPr>
        <w:t>jednotlivé segmenty VaVaI. Při</w:t>
      </w:r>
      <w:r w:rsidR="00001D86" w:rsidRPr="009D4826">
        <w:rPr>
          <w:iCs/>
        </w:rPr>
        <w:t xml:space="preserve"> </w:t>
      </w:r>
      <w:r w:rsidR="00FF71D2">
        <w:rPr>
          <w:iCs/>
        </w:rPr>
        <w:t>jednání</w:t>
      </w:r>
      <w:r w:rsidR="00FF71D2" w:rsidRPr="009D4826">
        <w:rPr>
          <w:iCs/>
        </w:rPr>
        <w:t xml:space="preserve"> </w:t>
      </w:r>
      <w:r w:rsidR="0058327F">
        <w:rPr>
          <w:iCs/>
        </w:rPr>
        <w:t>se</w:t>
      </w:r>
      <w:r w:rsidR="00001D86" w:rsidRPr="009D4826">
        <w:rPr>
          <w:iCs/>
        </w:rPr>
        <w:t xml:space="preserve"> vy</w:t>
      </w:r>
      <w:r>
        <w:rPr>
          <w:iCs/>
        </w:rPr>
        <w:t>jd</w:t>
      </w:r>
      <w:r w:rsidR="0058327F">
        <w:rPr>
          <w:iCs/>
        </w:rPr>
        <w:t>e</w:t>
      </w:r>
      <w:r w:rsidR="006F7610">
        <w:rPr>
          <w:iCs/>
        </w:rPr>
        <w:t xml:space="preserve"> </w:t>
      </w:r>
      <w:r w:rsidR="00001D86" w:rsidRPr="009D4826">
        <w:rPr>
          <w:iCs/>
        </w:rPr>
        <w:t xml:space="preserve">ze </w:t>
      </w:r>
      <w:r w:rsidR="00001D86" w:rsidRPr="009D4826">
        <w:rPr>
          <w:i/>
          <w:iCs/>
        </w:rPr>
        <w:t xml:space="preserve">Souhrnných zpráv pro úroveň poskytovatele </w:t>
      </w:r>
      <w:r w:rsidR="00001D86" w:rsidRPr="009D4826">
        <w:rPr>
          <w:iCs/>
        </w:rPr>
        <w:t>za uplynulé období, názoru expertů a stanoviska poskytovatele</w:t>
      </w:r>
      <w:r w:rsidR="006F7610">
        <w:rPr>
          <w:iCs/>
        </w:rPr>
        <w:t>.</w:t>
      </w:r>
      <w:r w:rsidR="0009333F">
        <w:rPr>
          <w:rStyle w:val="Znakapoznpodarou"/>
          <w:iCs/>
        </w:rPr>
        <w:footnoteReference w:id="38"/>
      </w:r>
      <w:r w:rsidR="00001D86" w:rsidRPr="009D4826">
        <w:rPr>
          <w:iCs/>
        </w:rPr>
        <w:t xml:space="preserve"> Výsledné hodnocení tedy zohled</w:t>
      </w:r>
      <w:r>
        <w:rPr>
          <w:iCs/>
        </w:rPr>
        <w:t>ní</w:t>
      </w:r>
      <w:r w:rsidR="00001D86" w:rsidRPr="009D4826">
        <w:rPr>
          <w:iCs/>
        </w:rPr>
        <w:t xml:space="preserve"> jak dosažené výsledky, tak i misi VO a její roli v systému VaVaI</w:t>
      </w:r>
      <w:r w:rsidR="00AC3365">
        <w:rPr>
          <w:iCs/>
        </w:rPr>
        <w:t xml:space="preserve"> (viz o</w:t>
      </w:r>
      <w:r w:rsidR="009D4826">
        <w:rPr>
          <w:iCs/>
        </w:rPr>
        <w:t xml:space="preserve">br. </w:t>
      </w:r>
      <w:r w:rsidR="003B72DB">
        <w:rPr>
          <w:iCs/>
        </w:rPr>
        <w:t>7</w:t>
      </w:r>
      <w:r w:rsidR="009D4826">
        <w:rPr>
          <w:iCs/>
        </w:rPr>
        <w:t>)</w:t>
      </w:r>
      <w:r w:rsidR="00001D86" w:rsidRPr="009D4826">
        <w:rPr>
          <w:iCs/>
        </w:rPr>
        <w:t>.</w:t>
      </w:r>
      <w:r w:rsidR="00001D86">
        <w:rPr>
          <w:iCs/>
        </w:rPr>
        <w:t xml:space="preserve"> </w:t>
      </w:r>
    </w:p>
    <w:p w14:paraId="5CFE6795" w14:textId="6A85F8ED" w:rsidR="00AE6ADC" w:rsidRDefault="00001D86" w:rsidP="00593A46">
      <w:pPr>
        <w:jc w:val="both"/>
        <w:rPr>
          <w:bCs/>
        </w:rPr>
      </w:pPr>
      <w:r>
        <w:t xml:space="preserve">O výsledku hodnocení VO se zpracuje protokol, ve kterém se uvedou základní identifikační údaje podkladů, jak byla hodnocena a s jakým výsledkem, včetně </w:t>
      </w:r>
      <w:r w:rsidRPr="00886310">
        <w:t>odůvodnění.</w:t>
      </w:r>
      <w:r w:rsidR="005C0B67">
        <w:t xml:space="preserve"> Zúčastnění se vyjá</w:t>
      </w:r>
      <w:r w:rsidR="00886310" w:rsidRPr="00886310">
        <w:t xml:space="preserve">dří </w:t>
      </w:r>
      <w:r w:rsidR="00886310" w:rsidRPr="003A7988">
        <w:t xml:space="preserve">k tomu, zda VO navržený kvalitativní stupeň naplňuje. </w:t>
      </w:r>
      <w:r w:rsidRPr="003A7988">
        <w:t xml:space="preserve"> Výsledek hodnocení a</w:t>
      </w:r>
      <w:r w:rsidR="00E10248" w:rsidRPr="003A7988">
        <w:t> </w:t>
      </w:r>
      <w:r w:rsidRPr="003A7988">
        <w:t xml:space="preserve">doporučení z něho vyplývající </w:t>
      </w:r>
      <w:r w:rsidR="0058327F">
        <w:t>se</w:t>
      </w:r>
      <w:r w:rsidR="006F7610">
        <w:t xml:space="preserve"> </w:t>
      </w:r>
      <w:r w:rsidRPr="003A7988">
        <w:t xml:space="preserve">projedná s  vedením hodnocené </w:t>
      </w:r>
      <w:r w:rsidRPr="00D35A46">
        <w:t>VO</w:t>
      </w:r>
      <w:r w:rsidR="00D74A2B" w:rsidRPr="00D35A46">
        <w:t xml:space="preserve"> a u státních </w:t>
      </w:r>
      <w:r w:rsidR="00773638">
        <w:t>VŠ</w:t>
      </w:r>
      <w:r w:rsidR="00D74A2B" w:rsidRPr="00D35A46">
        <w:t xml:space="preserve"> taktéž s</w:t>
      </w:r>
      <w:r w:rsidR="00D46926">
        <w:t> </w:t>
      </w:r>
      <w:r w:rsidR="00D74A2B" w:rsidRPr="00D35A46">
        <w:t>poskytovatelem</w:t>
      </w:r>
      <w:r w:rsidRPr="00D35A46">
        <w:t xml:space="preserve">. </w:t>
      </w:r>
      <w:r w:rsidR="00886310" w:rsidRPr="00D35A46">
        <w:rPr>
          <w:bCs/>
        </w:rPr>
        <w:t>S vyjádřením, resp</w:t>
      </w:r>
      <w:r w:rsidR="00773638">
        <w:rPr>
          <w:bCs/>
        </w:rPr>
        <w:t>.</w:t>
      </w:r>
      <w:r w:rsidR="00DD6A9F">
        <w:rPr>
          <w:bCs/>
        </w:rPr>
        <w:t xml:space="preserve"> s </w:t>
      </w:r>
      <w:r w:rsidR="00886310" w:rsidRPr="00D35A46">
        <w:rPr>
          <w:bCs/>
        </w:rPr>
        <w:t xml:space="preserve">projednáním výsledku hodnocení </w:t>
      </w:r>
      <w:r w:rsidR="00FB7A56" w:rsidRPr="00D35A46">
        <w:rPr>
          <w:bCs/>
        </w:rPr>
        <w:t xml:space="preserve">s VO </w:t>
      </w:r>
      <w:r w:rsidR="00886310" w:rsidRPr="00D35A46">
        <w:rPr>
          <w:bCs/>
        </w:rPr>
        <w:t xml:space="preserve">se počítá při kompletním hodnocení, které předurčuje rámec financování na období dalších pěti let. </w:t>
      </w:r>
    </w:p>
    <w:p w14:paraId="26D8A40F" w14:textId="42508DE9" w:rsidR="00F46DFA" w:rsidRDefault="006555BB" w:rsidP="00593A46">
      <w:pPr>
        <w:jc w:val="both"/>
        <w:rPr>
          <w:bCs/>
        </w:rPr>
      </w:pPr>
      <w:r w:rsidRPr="00D35A46">
        <w:rPr>
          <w:bCs/>
        </w:rPr>
        <w:t>Pokud VO s</w:t>
      </w:r>
      <w:r w:rsidR="002D4DC2" w:rsidRPr="00D35A46">
        <w:rPr>
          <w:bCs/>
        </w:rPr>
        <w:t> </w:t>
      </w:r>
      <w:r w:rsidRPr="00D35A46">
        <w:rPr>
          <w:bCs/>
        </w:rPr>
        <w:t>výsled</w:t>
      </w:r>
      <w:r w:rsidR="002D4DC2" w:rsidRPr="00D35A46">
        <w:rPr>
          <w:bCs/>
        </w:rPr>
        <w:t>ným protokolem</w:t>
      </w:r>
      <w:r w:rsidRPr="00D35A46">
        <w:rPr>
          <w:bCs/>
        </w:rPr>
        <w:t xml:space="preserve"> nesouhlasí, má právo podat ve stanovené lhůtě zdůvodněné odvolání </w:t>
      </w:r>
      <w:r w:rsidR="00D74A2B" w:rsidRPr="00D35A46">
        <w:rPr>
          <w:bCs/>
        </w:rPr>
        <w:t xml:space="preserve">k RVVI </w:t>
      </w:r>
      <w:r w:rsidRPr="00D35A46">
        <w:rPr>
          <w:bCs/>
        </w:rPr>
        <w:t>a požádat o opakované projednání jejího hodnocení. Pokud toto odvolání shledá poskytovatel či RVVI/Sekce VVI za důvodné, proběhne opakované projednání výsledku hodnocení dotčené VO, jehož se zúčastní</w:t>
      </w:r>
      <w:r w:rsidR="00F46DFA" w:rsidRPr="00D35A46">
        <w:rPr>
          <w:bCs/>
        </w:rPr>
        <w:t xml:space="preserve"> RVVI</w:t>
      </w:r>
      <w:r w:rsidR="0057291C" w:rsidRPr="00D35A46">
        <w:rPr>
          <w:bCs/>
        </w:rPr>
        <w:t xml:space="preserve"> a poskytovatel</w:t>
      </w:r>
      <w:r w:rsidR="00DF434C">
        <w:rPr>
          <w:bCs/>
        </w:rPr>
        <w:t>.</w:t>
      </w:r>
      <w:r w:rsidR="00B87781" w:rsidRPr="00D35A46">
        <w:rPr>
          <w:rStyle w:val="Znakapoznpodarou"/>
          <w:bCs/>
        </w:rPr>
        <w:footnoteReference w:id="39"/>
      </w:r>
      <w:r w:rsidRPr="00D35A46">
        <w:rPr>
          <w:bCs/>
        </w:rPr>
        <w:t xml:space="preserve"> </w:t>
      </w:r>
      <w:r w:rsidR="00DF434C">
        <w:rPr>
          <w:bCs/>
        </w:rPr>
        <w:t>Podá-li zdůvodněné odvolání VŠ, je</w:t>
      </w:r>
      <w:r w:rsidR="00F46DFA" w:rsidRPr="00D35A46">
        <w:rPr>
          <w:bCs/>
        </w:rPr>
        <w:t> </w:t>
      </w:r>
      <w:r w:rsidR="00DF434C">
        <w:rPr>
          <w:bCs/>
        </w:rPr>
        <w:t xml:space="preserve">s </w:t>
      </w:r>
      <w:r w:rsidR="00F46DFA" w:rsidRPr="00D35A46">
        <w:rPr>
          <w:bCs/>
        </w:rPr>
        <w:t>ohledem na význam hodnocení pro akreditac</w:t>
      </w:r>
      <w:r w:rsidR="00073B48" w:rsidRPr="00D35A46">
        <w:rPr>
          <w:bCs/>
        </w:rPr>
        <w:t>e</w:t>
      </w:r>
      <w:r w:rsidR="00F46DFA" w:rsidRPr="00D35A46">
        <w:rPr>
          <w:bCs/>
        </w:rPr>
        <w:t xml:space="preserve"> VŠ prováděné Národním akreditačním úřadem</w:t>
      </w:r>
      <w:r w:rsidR="00DF434C">
        <w:rPr>
          <w:bCs/>
        </w:rPr>
        <w:t xml:space="preserve"> toto odvolání projednáno vždy</w:t>
      </w:r>
      <w:r w:rsidR="00B155E2">
        <w:rPr>
          <w:bCs/>
        </w:rPr>
        <w:t xml:space="preserve"> a projednání se účastní též zástupci České konference rektorů</w:t>
      </w:r>
      <w:r w:rsidR="007D1E89" w:rsidRPr="00D35A46">
        <w:rPr>
          <w:bCs/>
        </w:rPr>
        <w:t xml:space="preserve">. Toto pravidlo platí v případě VŠ i pro implementační období. </w:t>
      </w:r>
      <w:r w:rsidR="00500F81" w:rsidRPr="00D35A46">
        <w:rPr>
          <w:bCs/>
        </w:rPr>
        <w:t xml:space="preserve"> </w:t>
      </w:r>
    </w:p>
    <w:p w14:paraId="601AA0A0" w14:textId="64E10BB8" w:rsidR="00886310" w:rsidRPr="002A4240" w:rsidRDefault="00886310" w:rsidP="00593A46">
      <w:pPr>
        <w:jc w:val="both"/>
        <w:rPr>
          <w:bCs/>
        </w:rPr>
      </w:pPr>
      <w:r w:rsidRPr="002A4240">
        <w:rPr>
          <w:bCs/>
        </w:rPr>
        <w:t>U každoročního hodnocení, omezené</w:t>
      </w:r>
      <w:r w:rsidR="00773638">
        <w:rPr>
          <w:bCs/>
        </w:rPr>
        <w:t>ho</w:t>
      </w:r>
      <w:r w:rsidRPr="002A4240">
        <w:rPr>
          <w:bCs/>
        </w:rPr>
        <w:t xml:space="preserve"> co do rozsahu a vypovídací schopnosti na monitorovací roli, </w:t>
      </w:r>
      <w:r w:rsidR="00AB1189">
        <w:rPr>
          <w:bCs/>
        </w:rPr>
        <w:t xml:space="preserve">bude využit </w:t>
      </w:r>
      <w:r w:rsidRPr="002A4240">
        <w:rPr>
          <w:bCs/>
        </w:rPr>
        <w:t xml:space="preserve">institut projednání na úrovni poskytovatele a RVVI. Podklady k jednání včetně odůvodnění </w:t>
      </w:r>
      <w:r w:rsidR="006F7610">
        <w:rPr>
          <w:bCs/>
        </w:rPr>
        <w:t>bud</w:t>
      </w:r>
      <w:r w:rsidRPr="002A4240">
        <w:rPr>
          <w:bCs/>
        </w:rPr>
        <w:t>ou předány poskytovateli k vyjádření. Je v jeho kompetenci</w:t>
      </w:r>
      <w:r w:rsidR="00773638">
        <w:rPr>
          <w:bCs/>
        </w:rPr>
        <w:t>,</w:t>
      </w:r>
      <w:r w:rsidRPr="002A4240">
        <w:rPr>
          <w:bCs/>
        </w:rPr>
        <w:t xml:space="preserve"> zda toto vyjádření zpracuje v přímé spolupráci s příjemci podpory. Podklady, vyjádření k nim a protokol o projednání </w:t>
      </w:r>
      <w:r w:rsidR="005C0B67">
        <w:rPr>
          <w:bCs/>
        </w:rPr>
        <w:t>se</w:t>
      </w:r>
      <w:r w:rsidRPr="002A4240">
        <w:rPr>
          <w:bCs/>
        </w:rPr>
        <w:t xml:space="preserve"> zveřejn</w:t>
      </w:r>
      <w:r w:rsidR="005C0B67">
        <w:rPr>
          <w:bCs/>
        </w:rPr>
        <w:t>í</w:t>
      </w:r>
      <w:r w:rsidRPr="002A4240">
        <w:rPr>
          <w:bCs/>
        </w:rPr>
        <w:t xml:space="preserve"> spolu se škálováním institucí do pásem A, B, C a D. </w:t>
      </w:r>
    </w:p>
    <w:p w14:paraId="7890F768" w14:textId="77777777" w:rsidR="009E3FA6" w:rsidRDefault="00001D86" w:rsidP="00593A46">
      <w:pPr>
        <w:jc w:val="both"/>
        <w:rPr>
          <w:iCs/>
        </w:rPr>
      </w:pPr>
      <w:r>
        <w:rPr>
          <w:iCs/>
        </w:rPr>
        <w:t xml:space="preserve">RVVI </w:t>
      </w:r>
      <w:r w:rsidR="005C0B67">
        <w:rPr>
          <w:iCs/>
        </w:rPr>
        <w:t xml:space="preserve">schválí výsledky jednání </w:t>
      </w:r>
      <w:r w:rsidR="003B72DB">
        <w:rPr>
          <w:iCs/>
        </w:rPr>
        <w:t>podle §</w:t>
      </w:r>
      <w:r w:rsidR="0058327F">
        <w:rPr>
          <w:iCs/>
        </w:rPr>
        <w:t xml:space="preserve"> </w:t>
      </w:r>
      <w:r w:rsidR="003B72DB">
        <w:rPr>
          <w:iCs/>
        </w:rPr>
        <w:t xml:space="preserve">35 odst. 2 písm. d) </w:t>
      </w:r>
      <w:r>
        <w:rPr>
          <w:iCs/>
        </w:rPr>
        <w:t xml:space="preserve">v souladu s aktuálně platným zněním zákona </w:t>
      </w:r>
      <w:r w:rsidR="00FB7EEA">
        <w:rPr>
          <w:iCs/>
        </w:rPr>
        <w:t>č. 130/</w:t>
      </w:r>
      <w:r>
        <w:rPr>
          <w:iCs/>
        </w:rPr>
        <w:t xml:space="preserve">2002 Sb. Po schválení </w:t>
      </w:r>
      <w:r w:rsidR="005C0B67">
        <w:rPr>
          <w:iCs/>
        </w:rPr>
        <w:t>bud</w:t>
      </w:r>
      <w:r>
        <w:rPr>
          <w:iCs/>
        </w:rPr>
        <w:t>ou výsledky s příslušným zdůvodněním zveřejněny.</w:t>
      </w:r>
    </w:p>
    <w:p w14:paraId="6C705673" w14:textId="77777777" w:rsidR="00110868" w:rsidRDefault="00110868">
      <w:pPr>
        <w:rPr>
          <w:b/>
          <w:iCs/>
        </w:rPr>
      </w:pPr>
      <w:r>
        <w:rPr>
          <w:b/>
          <w:iCs/>
        </w:rPr>
        <w:br w:type="page"/>
      </w:r>
    </w:p>
    <w:p w14:paraId="2CB17BC8" w14:textId="77777777" w:rsidR="009E3FA6" w:rsidRDefault="00001D86">
      <w:pPr>
        <w:rPr>
          <w:iCs/>
        </w:rPr>
      </w:pPr>
      <w:r>
        <w:rPr>
          <w:b/>
          <w:iCs/>
        </w:rPr>
        <w:lastRenderedPageBreak/>
        <w:t xml:space="preserve">Obrázek </w:t>
      </w:r>
      <w:r w:rsidR="00A80807">
        <w:rPr>
          <w:b/>
          <w:iCs/>
        </w:rPr>
        <w:t>7</w:t>
      </w:r>
      <w:r>
        <w:rPr>
          <w:b/>
          <w:iCs/>
        </w:rPr>
        <w:t xml:space="preserve">: </w:t>
      </w:r>
      <w:r>
        <w:rPr>
          <w:i/>
          <w:iCs/>
        </w:rPr>
        <w:t>Projednání výsledku hodnocení s poskytovatelem – kompletní hodnocení po pětiletých cyklech se zapojením všech modulů</w:t>
      </w:r>
    </w:p>
    <w:p w14:paraId="2FE660D4" w14:textId="77777777" w:rsidR="009E3FA6" w:rsidRDefault="001E3771">
      <w:pPr>
        <w:rPr>
          <w:b/>
          <w:iCs/>
        </w:rPr>
      </w:pPr>
      <w:r>
        <w:rPr>
          <w:b/>
          <w:iCs/>
          <w:noProof/>
        </w:rPr>
        <mc:AlternateContent>
          <mc:Choice Requires="wpg">
            <w:drawing>
              <wp:anchor distT="0" distB="0" distL="0" distR="0" simplePos="0" relativeHeight="251647488" behindDoc="0" locked="0" layoutInCell="1" allowOverlap="1" wp14:anchorId="1D51B18F" wp14:editId="6215838E">
                <wp:simplePos x="0" y="0"/>
                <wp:positionH relativeFrom="column">
                  <wp:posOffset>90170</wp:posOffset>
                </wp:positionH>
                <wp:positionV relativeFrom="paragraph">
                  <wp:posOffset>76835</wp:posOffset>
                </wp:positionV>
                <wp:extent cx="5439410" cy="2743200"/>
                <wp:effectExtent l="0" t="0" r="27940" b="19050"/>
                <wp:wrapNone/>
                <wp:docPr id="50" name="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9410" cy="2743200"/>
                          <a:chOff x="0" y="0"/>
                          <a:chExt cx="54394" cy="27432"/>
                        </a:xfrm>
                      </wpg:grpSpPr>
                      <wpg:grpSp>
                        <wpg:cNvPr id="51" name="1145"/>
                        <wpg:cNvGrpSpPr>
                          <a:grpSpLocks/>
                        </wpg:cNvGrpSpPr>
                        <wpg:grpSpPr bwMode="auto">
                          <a:xfrm>
                            <a:off x="0" y="0"/>
                            <a:ext cx="54394" cy="27432"/>
                            <a:chOff x="0" y="0"/>
                            <a:chExt cx="54394" cy="23056"/>
                          </a:xfrm>
                        </wpg:grpSpPr>
                        <wpg:grpSp>
                          <wpg:cNvPr id="52" name="1146"/>
                          <wpg:cNvGrpSpPr>
                            <a:grpSpLocks/>
                          </wpg:cNvGrpSpPr>
                          <wpg:grpSpPr bwMode="auto">
                            <a:xfrm>
                              <a:off x="43529" y="0"/>
                              <a:ext cx="10865" cy="23056"/>
                              <a:chOff x="0" y="0"/>
                              <a:chExt cx="10864" cy="23056"/>
                            </a:xfrm>
                          </wpg:grpSpPr>
                          <wpg:grpSp>
                            <wpg:cNvPr id="53" name="1147"/>
                            <wpg:cNvGrpSpPr>
                              <a:grpSpLocks/>
                            </wpg:cNvGrpSpPr>
                            <wpg:grpSpPr bwMode="auto">
                              <a:xfrm>
                                <a:off x="0" y="15906"/>
                                <a:ext cx="10864" cy="7150"/>
                                <a:chOff x="0" y="0"/>
                                <a:chExt cx="10869" cy="7150"/>
                              </a:xfrm>
                            </wpg:grpSpPr>
                            <wps:wsp>
                              <wps:cNvPr id="54" name="1148"/>
                              <wps:cNvSpPr>
                                <a:spLocks noChangeArrowheads="1"/>
                              </wps:cNvSpPr>
                              <wps:spPr bwMode="auto">
                                <a:xfrm>
                                  <a:off x="68" y="0"/>
                                  <a:ext cx="10801" cy="7118"/>
                                </a:xfrm>
                                <a:prstGeom prst="rect">
                                  <a:avLst/>
                                </a:prstGeom>
                                <a:solidFill>
                                  <a:srgbClr val="4F81BD"/>
                                </a:solidFill>
                                <a:ln w="25400">
                                  <a:solidFill>
                                    <a:srgbClr val="243F60"/>
                                  </a:solidFill>
                                  <a:miter lim="800000"/>
                                  <a:headEnd/>
                                  <a:tailEnd/>
                                </a:ln>
                              </wps:spPr>
                              <wps:txbx>
                                <w:txbxContent>
                                  <w:p w14:paraId="00C1347A" w14:textId="77777777" w:rsidR="00240ED5" w:rsidRDefault="00240ED5">
                                    <w:pPr>
                                      <w:spacing w:after="0" w:line="200" w:lineRule="exact"/>
                                      <w:jc w:val="center"/>
                                      <w:rPr>
                                        <w:b/>
                                        <w:sz w:val="24"/>
                                        <w:szCs w:val="24"/>
                                      </w:rPr>
                                    </w:pPr>
                                  </w:p>
                                </w:txbxContent>
                              </wps:txbx>
                              <wps:bodyPr rot="0" vert="horz" wrap="square" lIns="0" tIns="0" rIns="0" bIns="0" anchor="ctr" anchorCtr="0" upright="1">
                                <a:noAutofit/>
                              </wps:bodyPr>
                            </wps:wsp>
                            <wps:wsp>
                              <wps:cNvPr id="55" name="1149"/>
                              <wps:cNvSpPr>
                                <a:spLocks noChangeArrowheads="1"/>
                              </wps:cNvSpPr>
                              <wps:spPr bwMode="auto">
                                <a:xfrm>
                                  <a:off x="409" y="341"/>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5BBC72C" w14:textId="77777777" w:rsidR="00240ED5" w:rsidRDefault="00240ED5">
                                    <w:pPr>
                                      <w:spacing w:after="0" w:line="240" w:lineRule="auto"/>
                                      <w:jc w:val="center"/>
                                      <w:rPr>
                                        <w:b/>
                                        <w:i/>
                                        <w:caps/>
                                        <w:color w:val="FFFFFF"/>
                                        <w:sz w:val="24"/>
                                        <w:szCs w:val="24"/>
                                      </w:rPr>
                                    </w:pPr>
                                    <w:r>
                                      <w:rPr>
                                        <w:b/>
                                        <w:i/>
                                        <w:caps/>
                                        <w:color w:val="FFFFFF"/>
                                        <w:sz w:val="24"/>
                                        <w:szCs w:val="24"/>
                                      </w:rPr>
                                      <w:t>VŠ</w:t>
                                    </w:r>
                                  </w:p>
                                </w:txbxContent>
                              </wps:txbx>
                              <wps:bodyPr rot="0" vert="horz" wrap="square" lIns="0" tIns="0" rIns="0" bIns="0" anchor="ctr" anchorCtr="0" upright="1">
                                <a:noAutofit/>
                              </wps:bodyPr>
                            </wps:wsp>
                            <wps:wsp>
                              <wps:cNvPr id="56" name="1150"/>
                              <wps:cNvSpPr>
                                <a:spLocks noChangeArrowheads="1"/>
                              </wps:cNvSpPr>
                              <wps:spPr bwMode="auto">
                                <a:xfrm>
                                  <a:off x="0" y="3616"/>
                                  <a:ext cx="10801" cy="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D1F461F" w14:textId="77777777" w:rsidR="00240ED5" w:rsidRDefault="00240ED5">
                                    <w:pPr>
                                      <w:spacing w:after="0" w:line="200" w:lineRule="exact"/>
                                      <w:jc w:val="center"/>
                                      <w:rPr>
                                        <w:b/>
                                        <w:sz w:val="24"/>
                                        <w:szCs w:val="24"/>
                                      </w:rPr>
                                    </w:pPr>
                                    <w:r>
                                      <w:rPr>
                                        <w:b/>
                                        <w:sz w:val="24"/>
                                        <w:szCs w:val="24"/>
                                      </w:rPr>
                                      <w:t>zařazení VO</w:t>
                                    </w:r>
                                  </w:p>
                                  <w:p w14:paraId="33D21065" w14:textId="77777777" w:rsidR="00240ED5" w:rsidRDefault="00240ED5">
                                    <w:pPr>
                                      <w:spacing w:after="0" w:line="200" w:lineRule="exact"/>
                                      <w:jc w:val="center"/>
                                      <w:rPr>
                                        <w:b/>
                                        <w:sz w:val="24"/>
                                        <w:szCs w:val="24"/>
                                      </w:rPr>
                                    </w:pPr>
                                    <w:r>
                                      <w:rPr>
                                        <w:b/>
                                        <w:sz w:val="24"/>
                                        <w:szCs w:val="24"/>
                                      </w:rPr>
                                      <w:t>A, B, C, D</w:t>
                                    </w:r>
                                  </w:p>
                                  <w:p w14:paraId="1CCBB35B" w14:textId="77777777" w:rsidR="00240ED5" w:rsidRDefault="00240ED5">
                                    <w:pPr>
                                      <w:spacing w:after="0" w:line="240" w:lineRule="auto"/>
                                      <w:jc w:val="center"/>
                                      <w:rPr>
                                        <w:b/>
                                        <w:caps/>
                                        <w:color w:val="FFFFFF"/>
                                        <w:sz w:val="24"/>
                                        <w:szCs w:val="24"/>
                                        <w:lang w:val="en-US"/>
                                      </w:rPr>
                                    </w:pPr>
                                  </w:p>
                                  <w:p w14:paraId="4DAC7A88" w14:textId="77777777" w:rsidR="00240ED5" w:rsidRDefault="00240ED5">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57" name="1151"/>
                            <wpg:cNvGrpSpPr>
                              <a:grpSpLocks/>
                            </wpg:cNvGrpSpPr>
                            <wpg:grpSpPr bwMode="auto">
                              <a:xfrm>
                                <a:off x="0" y="0"/>
                                <a:ext cx="10864" cy="7143"/>
                                <a:chOff x="0" y="0"/>
                                <a:chExt cx="10869" cy="7150"/>
                              </a:xfrm>
                            </wpg:grpSpPr>
                            <wps:wsp>
                              <wps:cNvPr id="58" name="1152"/>
                              <wps:cNvSpPr>
                                <a:spLocks noChangeArrowheads="1"/>
                              </wps:cNvSpPr>
                              <wps:spPr bwMode="auto">
                                <a:xfrm>
                                  <a:off x="68" y="0"/>
                                  <a:ext cx="10801" cy="7118"/>
                                </a:xfrm>
                                <a:prstGeom prst="rect">
                                  <a:avLst/>
                                </a:prstGeom>
                                <a:solidFill>
                                  <a:srgbClr val="4F81BD"/>
                                </a:solidFill>
                                <a:ln w="25400">
                                  <a:solidFill>
                                    <a:srgbClr val="243F60"/>
                                  </a:solidFill>
                                  <a:miter lim="800000"/>
                                  <a:headEnd/>
                                  <a:tailEnd/>
                                </a:ln>
                              </wps:spPr>
                              <wps:txbx>
                                <w:txbxContent>
                                  <w:p w14:paraId="3DE13621" w14:textId="77777777" w:rsidR="00240ED5" w:rsidRDefault="00240ED5">
                                    <w:pPr>
                                      <w:spacing w:after="0" w:line="200" w:lineRule="exact"/>
                                      <w:jc w:val="center"/>
                                      <w:rPr>
                                        <w:b/>
                                        <w:sz w:val="24"/>
                                        <w:szCs w:val="24"/>
                                      </w:rPr>
                                    </w:pPr>
                                  </w:p>
                                </w:txbxContent>
                              </wps:txbx>
                              <wps:bodyPr rot="0" vert="horz" wrap="square" lIns="0" tIns="0" rIns="0" bIns="0" anchor="ctr" anchorCtr="0" upright="1">
                                <a:noAutofit/>
                              </wps:bodyPr>
                            </wps:wsp>
                            <wps:wsp>
                              <wps:cNvPr id="59" name="1153"/>
                              <wps:cNvSpPr>
                                <a:spLocks noChangeArrowheads="1"/>
                              </wps:cNvSpPr>
                              <wps:spPr bwMode="auto">
                                <a:xfrm>
                                  <a:off x="409" y="409"/>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6745E59" w14:textId="77777777" w:rsidR="00240ED5" w:rsidRDefault="00240ED5">
                                    <w:pPr>
                                      <w:spacing w:after="0" w:line="240" w:lineRule="auto"/>
                                      <w:jc w:val="center"/>
                                      <w:rPr>
                                        <w:b/>
                                        <w:i/>
                                        <w:caps/>
                                        <w:color w:val="FFFFFF"/>
                                        <w:sz w:val="24"/>
                                        <w:szCs w:val="24"/>
                                      </w:rPr>
                                    </w:pPr>
                                    <w:r>
                                      <w:rPr>
                                        <w:b/>
                                        <w:i/>
                                        <w:caps/>
                                        <w:color w:val="FFFFFF"/>
                                        <w:sz w:val="24"/>
                                        <w:szCs w:val="24"/>
                                      </w:rPr>
                                      <w:t>AVČR</w:t>
                                    </w:r>
                                  </w:p>
                                </w:txbxContent>
                              </wps:txbx>
                              <wps:bodyPr rot="0" vert="horz" wrap="square" lIns="0" tIns="0" rIns="0" bIns="0" anchor="ctr" anchorCtr="0" upright="1">
                                <a:noAutofit/>
                              </wps:bodyPr>
                            </wps:wsp>
                            <wps:wsp>
                              <wps:cNvPr id="60" name="1154"/>
                              <wps:cNvSpPr>
                                <a:spLocks noChangeArrowheads="1"/>
                              </wps:cNvSpPr>
                              <wps:spPr bwMode="auto">
                                <a:xfrm>
                                  <a:off x="0" y="3633"/>
                                  <a:ext cx="10801" cy="3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232F667" w14:textId="77777777" w:rsidR="00240ED5" w:rsidRDefault="00240ED5">
                                    <w:pPr>
                                      <w:spacing w:after="0" w:line="200" w:lineRule="exact"/>
                                      <w:jc w:val="center"/>
                                      <w:rPr>
                                        <w:b/>
                                        <w:sz w:val="24"/>
                                        <w:szCs w:val="24"/>
                                      </w:rPr>
                                    </w:pPr>
                                    <w:r>
                                      <w:rPr>
                                        <w:b/>
                                        <w:sz w:val="24"/>
                                        <w:szCs w:val="24"/>
                                      </w:rPr>
                                      <w:t>zařazení VO</w:t>
                                    </w:r>
                                  </w:p>
                                  <w:p w14:paraId="182389E3" w14:textId="77777777" w:rsidR="00240ED5" w:rsidRDefault="00240ED5">
                                    <w:pPr>
                                      <w:spacing w:after="0" w:line="200" w:lineRule="exact"/>
                                      <w:jc w:val="center"/>
                                      <w:rPr>
                                        <w:b/>
                                        <w:sz w:val="24"/>
                                        <w:szCs w:val="24"/>
                                      </w:rPr>
                                    </w:pPr>
                                    <w:r>
                                      <w:rPr>
                                        <w:b/>
                                        <w:sz w:val="24"/>
                                        <w:szCs w:val="24"/>
                                      </w:rPr>
                                      <w:t>A, B, C, D</w:t>
                                    </w:r>
                                  </w:p>
                                  <w:p w14:paraId="266D9359" w14:textId="77777777" w:rsidR="00240ED5" w:rsidRDefault="00240ED5">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61" name="1155"/>
                            <wpg:cNvGrpSpPr>
                              <a:grpSpLocks/>
                            </wpg:cNvGrpSpPr>
                            <wpg:grpSpPr bwMode="auto">
                              <a:xfrm>
                                <a:off x="0" y="8001"/>
                                <a:ext cx="10858" cy="7118"/>
                                <a:chOff x="0" y="0"/>
                                <a:chExt cx="10860" cy="7118"/>
                              </a:xfrm>
                            </wpg:grpSpPr>
                            <wps:wsp>
                              <wps:cNvPr id="62" name="1156"/>
                              <wps:cNvSpPr>
                                <a:spLocks noChangeArrowheads="1"/>
                              </wps:cNvSpPr>
                              <wps:spPr bwMode="auto">
                                <a:xfrm>
                                  <a:off x="59" y="0"/>
                                  <a:ext cx="10801" cy="7118"/>
                                </a:xfrm>
                                <a:prstGeom prst="rect">
                                  <a:avLst/>
                                </a:prstGeom>
                                <a:solidFill>
                                  <a:srgbClr val="4F81BD"/>
                                </a:solidFill>
                                <a:ln w="25400">
                                  <a:solidFill>
                                    <a:srgbClr val="243F60"/>
                                  </a:solidFill>
                                  <a:miter lim="800000"/>
                                  <a:headEnd/>
                                  <a:tailEnd/>
                                </a:ln>
                              </wps:spPr>
                              <wps:txbx>
                                <w:txbxContent>
                                  <w:p w14:paraId="10164068" w14:textId="77777777" w:rsidR="00240ED5" w:rsidRDefault="00240ED5">
                                    <w:pPr>
                                      <w:spacing w:after="0" w:line="200" w:lineRule="exact"/>
                                      <w:jc w:val="center"/>
                                      <w:rPr>
                                        <w:b/>
                                        <w:sz w:val="24"/>
                                        <w:szCs w:val="24"/>
                                      </w:rPr>
                                    </w:pPr>
                                  </w:p>
                                </w:txbxContent>
                              </wps:txbx>
                              <wps:bodyPr rot="0" vert="horz" wrap="square" lIns="0" tIns="0" rIns="0" bIns="0" anchor="ctr" anchorCtr="0" upright="1">
                                <a:noAutofit/>
                              </wps:bodyPr>
                            </wps:wsp>
                            <wps:wsp>
                              <wps:cNvPr id="63" name="1157"/>
                              <wps:cNvSpPr>
                                <a:spLocks noChangeArrowheads="1"/>
                              </wps:cNvSpPr>
                              <wps:spPr bwMode="auto">
                                <a:xfrm>
                                  <a:off x="415" y="356"/>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977D1C7" w14:textId="77777777" w:rsidR="00240ED5" w:rsidRDefault="00240ED5">
                                    <w:pPr>
                                      <w:spacing w:after="0" w:line="240" w:lineRule="auto"/>
                                      <w:jc w:val="center"/>
                                      <w:rPr>
                                        <w:b/>
                                        <w:i/>
                                        <w:caps/>
                                        <w:color w:val="FFFFFF"/>
                                        <w:sz w:val="24"/>
                                        <w:szCs w:val="24"/>
                                      </w:rPr>
                                    </w:pPr>
                                    <w:r>
                                      <w:rPr>
                                        <w:b/>
                                        <w:i/>
                                        <w:caps/>
                                        <w:color w:val="FFFFFF"/>
                                        <w:sz w:val="24"/>
                                        <w:szCs w:val="24"/>
                                      </w:rPr>
                                      <w:t>rezorty</w:t>
                                    </w:r>
                                  </w:p>
                                </w:txbxContent>
                              </wps:txbx>
                              <wps:bodyPr rot="0" vert="horz" wrap="square" lIns="0" tIns="0" rIns="0" bIns="0" anchor="ctr" anchorCtr="0" upright="1">
                                <a:noAutofit/>
                              </wps:bodyPr>
                            </wps:wsp>
                            <wps:wsp>
                              <wps:cNvPr id="1024" name="1158"/>
                              <wps:cNvSpPr>
                                <a:spLocks noChangeArrowheads="1"/>
                              </wps:cNvSpPr>
                              <wps:spPr bwMode="auto">
                                <a:xfrm>
                                  <a:off x="0" y="3737"/>
                                  <a:ext cx="10801" cy="3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8797A0B" w14:textId="77777777" w:rsidR="00240ED5" w:rsidRDefault="00240ED5">
                                    <w:pPr>
                                      <w:spacing w:after="0" w:line="200" w:lineRule="exact"/>
                                      <w:jc w:val="center"/>
                                      <w:rPr>
                                        <w:b/>
                                        <w:sz w:val="24"/>
                                        <w:szCs w:val="24"/>
                                      </w:rPr>
                                    </w:pPr>
                                    <w:r>
                                      <w:rPr>
                                        <w:b/>
                                        <w:sz w:val="24"/>
                                        <w:szCs w:val="24"/>
                                      </w:rPr>
                                      <w:t>zařazení VO</w:t>
                                    </w:r>
                                  </w:p>
                                  <w:p w14:paraId="074BA40F" w14:textId="77777777" w:rsidR="00240ED5" w:rsidRDefault="00240ED5">
                                    <w:pPr>
                                      <w:spacing w:after="0" w:line="200" w:lineRule="exact"/>
                                      <w:jc w:val="center"/>
                                      <w:rPr>
                                        <w:b/>
                                        <w:sz w:val="24"/>
                                        <w:szCs w:val="24"/>
                                      </w:rPr>
                                    </w:pPr>
                                    <w:r>
                                      <w:rPr>
                                        <w:b/>
                                        <w:sz w:val="24"/>
                                        <w:szCs w:val="24"/>
                                      </w:rPr>
                                      <w:t>A, B, C, D</w:t>
                                    </w:r>
                                  </w:p>
                                  <w:p w14:paraId="7BE17F6E" w14:textId="77777777" w:rsidR="00240ED5" w:rsidRDefault="00240ED5">
                                    <w:pPr>
                                      <w:spacing w:after="0" w:line="240" w:lineRule="auto"/>
                                      <w:jc w:val="center"/>
                                      <w:rPr>
                                        <w:b/>
                                        <w:caps/>
                                        <w:color w:val="FFFFFF"/>
                                        <w:sz w:val="24"/>
                                        <w:szCs w:val="24"/>
                                        <w:lang w:val="en-US"/>
                                      </w:rPr>
                                    </w:pPr>
                                  </w:p>
                                  <w:p w14:paraId="14E290B4" w14:textId="77777777" w:rsidR="00240ED5" w:rsidRDefault="00240ED5">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grpSp>
                          <wpg:cNvPr id="1025" name="1159"/>
                          <wpg:cNvGrpSpPr>
                            <a:grpSpLocks/>
                          </wpg:cNvGrpSpPr>
                          <wpg:grpSpPr bwMode="auto">
                            <a:xfrm>
                              <a:off x="0" y="0"/>
                              <a:ext cx="40894" cy="22383"/>
                              <a:chOff x="0" y="-2381"/>
                              <a:chExt cx="40894" cy="22383"/>
                            </a:xfrm>
                          </wpg:grpSpPr>
                          <wps:wsp>
                            <wps:cNvPr id="1026" name="1160"/>
                            <wps:cNvSpPr>
                              <a:spLocks noChangeArrowheads="1"/>
                            </wps:cNvSpPr>
                            <wps:spPr bwMode="auto">
                              <a:xfrm>
                                <a:off x="17526" y="8096"/>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1029" name="1161"/>
                            <wps:cNvSpPr>
                              <a:spLocks noChangeArrowheads="1"/>
                            </wps:cNvSpPr>
                            <wps:spPr bwMode="auto">
                              <a:xfrm>
                                <a:off x="38481" y="1619"/>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1030" name="1162"/>
                            <wpg:cNvGrpSpPr>
                              <a:grpSpLocks/>
                            </wpg:cNvGrpSpPr>
                            <wpg:grpSpPr bwMode="auto">
                              <a:xfrm>
                                <a:off x="23050" y="666"/>
                                <a:ext cx="11627" cy="17037"/>
                                <a:chOff x="0" y="0"/>
                                <a:chExt cx="11626" cy="12827"/>
                              </a:xfrm>
                            </wpg:grpSpPr>
                            <wps:wsp>
                              <wps:cNvPr id="1031" name="1163"/>
                              <wps:cNvSpPr>
                                <a:spLocks noChangeArrowheads="1"/>
                              </wps:cNvSpPr>
                              <wps:spPr bwMode="auto">
                                <a:xfrm>
                                  <a:off x="0" y="0"/>
                                  <a:ext cx="11626" cy="12827"/>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032" name="1164"/>
                              <wps:cNvSpPr>
                                <a:spLocks noChangeArrowheads="1"/>
                              </wps:cNvSpPr>
                              <wps:spPr bwMode="auto">
                                <a:xfrm>
                                  <a:off x="0" y="4572"/>
                                  <a:ext cx="11621" cy="7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A8B71B1" w14:textId="77777777" w:rsidR="00240ED5" w:rsidRPr="00FA6FDA" w:rsidRDefault="00240ED5">
                                    <w:pPr>
                                      <w:spacing w:after="0"/>
                                      <w:jc w:val="center"/>
                                      <w:rPr>
                                        <w:b/>
                                        <w:caps/>
                                        <w:sz w:val="24"/>
                                        <w:szCs w:val="24"/>
                                        <w:lang w:val="en-US"/>
                                      </w:rPr>
                                    </w:pPr>
                                    <w:r w:rsidRPr="00FA6FDA">
                                      <w:rPr>
                                        <w:b/>
                                        <w:caps/>
                                        <w:sz w:val="24"/>
                                        <w:szCs w:val="24"/>
                                        <w:lang w:val="en-US"/>
                                      </w:rPr>
                                      <w:t>poskytovatel</w:t>
                                    </w:r>
                                  </w:p>
                                  <w:p w14:paraId="52958411" w14:textId="77777777" w:rsidR="00240ED5" w:rsidRPr="00FA6FDA" w:rsidRDefault="00240ED5">
                                    <w:pPr>
                                      <w:spacing w:after="0"/>
                                      <w:jc w:val="center"/>
                                      <w:rPr>
                                        <w:b/>
                                        <w:caps/>
                                        <w:sz w:val="24"/>
                                        <w:szCs w:val="24"/>
                                        <w:lang w:val="en-US"/>
                                      </w:rPr>
                                    </w:pPr>
                                    <w:r w:rsidRPr="00FA6FDA">
                                      <w:rPr>
                                        <w:b/>
                                        <w:caps/>
                                        <w:sz w:val="24"/>
                                        <w:szCs w:val="24"/>
                                        <w:lang w:val="en-US"/>
                                      </w:rPr>
                                      <w:t>RVVI/Sekce VVI</w:t>
                                    </w:r>
                                  </w:p>
                                  <w:p w14:paraId="4CF86840" w14:textId="77777777" w:rsidR="00240ED5" w:rsidRPr="00FA6FDA" w:rsidRDefault="00240ED5">
                                    <w:pPr>
                                      <w:spacing w:after="0" w:line="240" w:lineRule="auto"/>
                                      <w:jc w:val="center"/>
                                      <w:rPr>
                                        <w:b/>
                                        <w:caps/>
                                        <w:sz w:val="24"/>
                                        <w:szCs w:val="24"/>
                                        <w:lang w:val="en-US"/>
                                      </w:rPr>
                                    </w:pPr>
                                    <w:r w:rsidRPr="00FA6FDA">
                                      <w:rPr>
                                        <w:b/>
                                        <w:caps/>
                                        <w:sz w:val="24"/>
                                        <w:szCs w:val="24"/>
                                        <w:lang w:val="en-US"/>
                                      </w:rPr>
                                      <w:t>předsedové</w:t>
                                    </w:r>
                                    <w:r w:rsidRPr="00FA6FDA">
                                      <w:rPr>
                                        <w:b/>
                                        <w:caps/>
                                        <w:sz w:val="24"/>
                                        <w:szCs w:val="24"/>
                                        <w:lang w:val="en-US"/>
                                      </w:rPr>
                                      <w:br/>
                                      <w:t>Panelů/EXPERTI</w:t>
                                    </w:r>
                                  </w:p>
                                </w:txbxContent>
                              </wps:txbx>
                              <wps:bodyPr rot="0" vert="horz" wrap="square" lIns="0" tIns="0" rIns="0" bIns="0" anchor="ctr" anchorCtr="0" upright="1">
                                <a:noAutofit/>
                              </wps:bodyPr>
                            </wps:wsp>
                            <wps:wsp>
                              <wps:cNvPr id="1033" name="1165"/>
                              <wps:cNvSpPr>
                                <a:spLocks noChangeArrowheads="1"/>
                              </wps:cNvSpPr>
                              <wps:spPr bwMode="auto">
                                <a:xfrm>
                                  <a:off x="534" y="475"/>
                                  <a:ext cx="10528" cy="374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486C53E" w14:textId="77777777" w:rsidR="00240ED5" w:rsidRDefault="00240ED5">
                                    <w:pPr>
                                      <w:spacing w:after="0" w:line="240" w:lineRule="auto"/>
                                      <w:jc w:val="center"/>
                                      <w:rPr>
                                        <w:b/>
                                        <w:i/>
                                        <w:caps/>
                                        <w:color w:val="FFFFFF"/>
                                        <w:sz w:val="24"/>
                                        <w:szCs w:val="24"/>
                                      </w:rPr>
                                    </w:pPr>
                                    <w:r>
                                      <w:rPr>
                                        <w:b/>
                                        <w:i/>
                                        <w:caps/>
                                        <w:color w:val="FFFFFF"/>
                                        <w:sz w:val="24"/>
                                        <w:szCs w:val="24"/>
                                      </w:rPr>
                                      <w:t>PROJEDNÁNÍ</w:t>
                                    </w:r>
                                  </w:p>
                                </w:txbxContent>
                              </wps:txbx>
                              <wps:bodyPr rot="0" vert="horz" wrap="square" lIns="0" tIns="0" rIns="0" bIns="0" anchor="ctr" anchorCtr="0" upright="1">
                                <a:noAutofit/>
                              </wps:bodyPr>
                            </wps:wsp>
                          </wpg:grpSp>
                          <wps:wsp>
                            <wps:cNvPr id="1034" name="1166"/>
                            <wps:cNvSpPr>
                              <a:spLocks noChangeArrowheads="1"/>
                            </wps:cNvSpPr>
                            <wps:spPr bwMode="auto">
                              <a:xfrm>
                                <a:off x="38481" y="8667"/>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1035" name="1167"/>
                            <wps:cNvSpPr>
                              <a:spLocks noChangeArrowheads="1"/>
                            </wps:cNvSpPr>
                            <wps:spPr bwMode="auto">
                              <a:xfrm>
                                <a:off x="38481" y="16383"/>
                                <a:ext cx="2413" cy="666"/>
                              </a:xfrm>
                              <a:prstGeom prst="rightArrow">
                                <a:avLst>
                                  <a:gd name="adj1" fmla="val 50000"/>
                                  <a:gd name="adj2" fmla="val 50002"/>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1036" name="1168"/>
                            <wps:cNvSpPr>
                              <a:spLocks noChangeArrowheads="1"/>
                            </wps:cNvSpPr>
                            <wps:spPr bwMode="auto">
                              <a:xfrm>
                                <a:off x="0" y="-2381"/>
                                <a:ext cx="13309" cy="10591"/>
                              </a:xfrm>
                              <a:prstGeom prst="rect">
                                <a:avLst/>
                              </a:prstGeom>
                              <a:solidFill>
                                <a:srgbClr val="4F81BD"/>
                              </a:solidFill>
                              <a:ln w="25400">
                                <a:solidFill>
                                  <a:srgbClr val="243F60"/>
                                </a:solidFill>
                                <a:miter lim="800000"/>
                                <a:headEnd/>
                                <a:tailEnd/>
                              </a:ln>
                            </wps:spPr>
                            <wps:txbx>
                              <w:txbxContent>
                                <w:p w14:paraId="71301FF1" w14:textId="77777777" w:rsidR="00240ED5" w:rsidRDefault="00240ED5">
                                  <w:pPr>
                                    <w:spacing w:after="0" w:line="240" w:lineRule="auto"/>
                                    <w:jc w:val="center"/>
                                    <w:rPr>
                                      <w:b/>
                                      <w:i/>
                                      <w:caps/>
                                      <w:sz w:val="24"/>
                                      <w:szCs w:val="24"/>
                                      <w:lang w:val="en-US"/>
                                    </w:rPr>
                                  </w:pPr>
                                </w:p>
                                <w:p w14:paraId="5E464CD2" w14:textId="77777777" w:rsidR="00240ED5" w:rsidRDefault="00240ED5">
                                  <w:pPr>
                                    <w:spacing w:after="0" w:line="240" w:lineRule="auto"/>
                                    <w:jc w:val="center"/>
                                    <w:rPr>
                                      <w:b/>
                                      <w:i/>
                                      <w:caps/>
                                      <w:sz w:val="24"/>
                                      <w:szCs w:val="24"/>
                                      <w:lang w:val="en-US"/>
                                    </w:rPr>
                                  </w:pPr>
                                </w:p>
                                <w:p w14:paraId="49FE0043" w14:textId="77777777" w:rsidR="00240ED5" w:rsidRPr="00FA6FDA" w:rsidRDefault="00240ED5">
                                  <w:pPr>
                                    <w:spacing w:after="0" w:line="240" w:lineRule="auto"/>
                                    <w:jc w:val="center"/>
                                    <w:rPr>
                                      <w:b/>
                                      <w:sz w:val="24"/>
                                      <w:szCs w:val="24"/>
                                    </w:rPr>
                                  </w:pPr>
                                  <w:r w:rsidRPr="00FA6FDA">
                                    <w:rPr>
                                      <w:b/>
                                      <w:caps/>
                                      <w:sz w:val="24"/>
                                      <w:szCs w:val="24"/>
                                      <w:lang w:val="en-US"/>
                                    </w:rPr>
                                    <w:t xml:space="preserve">souhrnnÉ zprávY </w:t>
                                  </w:r>
                                  <w:r w:rsidRPr="00FA6FDA">
                                    <w:rPr>
                                      <w:b/>
                                      <w:sz w:val="24"/>
                                      <w:szCs w:val="24"/>
                                    </w:rPr>
                                    <w:br/>
                                    <w:t>pro úroveň poskytovatele</w:t>
                                  </w:r>
                                </w:p>
                              </w:txbxContent>
                            </wps:txbx>
                            <wps:bodyPr rot="0" vert="horz" wrap="square" lIns="91440" tIns="45720" rIns="91440" bIns="45720" anchor="ctr" anchorCtr="0" upright="1">
                              <a:noAutofit/>
                            </wps:bodyPr>
                          </wps:wsp>
                          <wps:wsp>
                            <wps:cNvPr id="1037" name="1169"/>
                            <wps:cNvSpPr>
                              <a:spLocks noChangeArrowheads="1"/>
                            </wps:cNvSpPr>
                            <wps:spPr bwMode="auto">
                              <a:xfrm>
                                <a:off x="0" y="9429"/>
                                <a:ext cx="13309" cy="10573"/>
                              </a:xfrm>
                              <a:prstGeom prst="rect">
                                <a:avLst/>
                              </a:prstGeom>
                              <a:solidFill>
                                <a:srgbClr val="4F81BD"/>
                              </a:solidFill>
                              <a:ln w="25400">
                                <a:solidFill>
                                  <a:srgbClr val="243F60"/>
                                </a:solidFill>
                                <a:miter lim="800000"/>
                                <a:headEnd/>
                                <a:tailEnd/>
                              </a:ln>
                            </wps:spPr>
                            <wps:txbx>
                              <w:txbxContent>
                                <w:p w14:paraId="7531FB52" w14:textId="77777777" w:rsidR="00240ED5" w:rsidRDefault="00240ED5">
                                  <w:pPr>
                                    <w:spacing w:after="0" w:line="240" w:lineRule="auto"/>
                                    <w:jc w:val="center"/>
                                    <w:rPr>
                                      <w:b/>
                                      <w:i/>
                                      <w:caps/>
                                      <w:sz w:val="24"/>
                                      <w:szCs w:val="24"/>
                                      <w:lang w:val="en-US"/>
                                    </w:rPr>
                                  </w:pPr>
                                </w:p>
                                <w:p w14:paraId="19837B51" w14:textId="77777777" w:rsidR="00240ED5" w:rsidRDefault="00240ED5">
                                  <w:pPr>
                                    <w:spacing w:after="0" w:line="240" w:lineRule="auto"/>
                                    <w:jc w:val="center"/>
                                    <w:rPr>
                                      <w:b/>
                                      <w:i/>
                                      <w:caps/>
                                      <w:sz w:val="24"/>
                                      <w:szCs w:val="24"/>
                                      <w:lang w:val="en-US"/>
                                    </w:rPr>
                                  </w:pPr>
                                </w:p>
                                <w:p w14:paraId="641E9616" w14:textId="77777777" w:rsidR="00240ED5" w:rsidRPr="00FA6FDA" w:rsidRDefault="00240ED5">
                                  <w:pPr>
                                    <w:spacing w:after="0" w:line="240" w:lineRule="auto"/>
                                    <w:jc w:val="center"/>
                                    <w:rPr>
                                      <w:b/>
                                      <w:sz w:val="24"/>
                                      <w:szCs w:val="24"/>
                                    </w:rPr>
                                  </w:pPr>
                                  <w:r w:rsidRPr="00FA6FDA">
                                    <w:rPr>
                                      <w:b/>
                                      <w:caps/>
                                      <w:sz w:val="24"/>
                                      <w:szCs w:val="24"/>
                                      <w:lang w:val="en-US"/>
                                    </w:rPr>
                                    <w:t>Výsledky kompletního hodnocení</w:t>
                                  </w:r>
                                </w:p>
                              </w:txbxContent>
                            </wps:txbx>
                            <wps:bodyPr rot="0" vert="horz" wrap="square" lIns="91440" tIns="45720" rIns="91440" bIns="45720" anchor="ctr" anchorCtr="0" upright="1">
                              <a:noAutofit/>
                            </wps:bodyPr>
                          </wps:wsp>
                        </wpg:grpSp>
                      </wpg:grpSp>
                      <wps:wsp>
                        <wps:cNvPr id="1038" name="1170"/>
                        <wps:cNvSpPr>
                          <a:spLocks noChangeArrowheads="1"/>
                        </wps:cNvSpPr>
                        <wps:spPr bwMode="auto">
                          <a:xfrm>
                            <a:off x="857" y="486"/>
                            <a:ext cx="11906" cy="3711"/>
                          </a:xfrm>
                          <a:prstGeom prst="rect">
                            <a:avLst/>
                          </a:prstGeom>
                          <a:solidFill>
                            <a:srgbClr val="4F81BD"/>
                          </a:solidFill>
                          <a:ln w="12700">
                            <a:solidFill>
                              <a:srgbClr val="FFFFFF"/>
                            </a:solidFill>
                            <a:miter lim="800000"/>
                            <a:headEnd/>
                            <a:tailEnd/>
                          </a:ln>
                        </wps:spPr>
                        <wps:txbx>
                          <w:txbxContent>
                            <w:p w14:paraId="706992A0" w14:textId="77777777" w:rsidR="00240ED5" w:rsidRPr="00FA6FDA" w:rsidRDefault="00240ED5">
                              <w:pPr>
                                <w:spacing w:after="0" w:line="240" w:lineRule="auto"/>
                                <w:jc w:val="center"/>
                                <w:rPr>
                                  <w:b/>
                                  <w:i/>
                                  <w:color w:val="FFFFFF" w:themeColor="background1"/>
                                  <w:sz w:val="24"/>
                                  <w:szCs w:val="24"/>
                                </w:rPr>
                              </w:pPr>
                              <w:r w:rsidRPr="00FA6FDA">
                                <w:rPr>
                                  <w:b/>
                                  <w:i/>
                                  <w:color w:val="FFFFFF" w:themeColor="background1"/>
                                  <w:sz w:val="24"/>
                                  <w:szCs w:val="24"/>
                                </w:rPr>
                                <w:t>Národní úroveň</w:t>
                              </w:r>
                            </w:p>
                          </w:txbxContent>
                        </wps:txbx>
                        <wps:bodyPr rot="0" vert="horz" wrap="square" lIns="91440" tIns="45720" rIns="91440" bIns="45720" anchor="ctr" anchorCtr="0" upright="1">
                          <a:noAutofit/>
                        </wps:bodyPr>
                      </wps:wsp>
                      <wps:wsp>
                        <wps:cNvPr id="1039" name="1171"/>
                        <wps:cNvSpPr>
                          <a:spLocks noChangeArrowheads="1"/>
                        </wps:cNvSpPr>
                        <wps:spPr bwMode="auto">
                          <a:xfrm>
                            <a:off x="857" y="14859"/>
                            <a:ext cx="11430" cy="3244"/>
                          </a:xfrm>
                          <a:prstGeom prst="rect">
                            <a:avLst/>
                          </a:prstGeom>
                          <a:solidFill>
                            <a:srgbClr val="4F81BD"/>
                          </a:solidFill>
                          <a:ln w="12700">
                            <a:solidFill>
                              <a:srgbClr val="FFFFFF"/>
                            </a:solidFill>
                            <a:miter lim="800000"/>
                            <a:headEnd/>
                            <a:tailEnd/>
                          </a:ln>
                        </wps:spPr>
                        <wps:txbx>
                          <w:txbxContent>
                            <w:p w14:paraId="153548FE" w14:textId="77777777" w:rsidR="00240ED5" w:rsidRPr="00FA6FDA" w:rsidRDefault="00240ED5">
                              <w:pPr>
                                <w:spacing w:after="0" w:line="240" w:lineRule="auto"/>
                                <w:jc w:val="center"/>
                                <w:rPr>
                                  <w:b/>
                                  <w:i/>
                                  <w:color w:val="FFFFFF" w:themeColor="background1"/>
                                  <w:sz w:val="24"/>
                                  <w:szCs w:val="24"/>
                                </w:rPr>
                              </w:pPr>
                              <w:r w:rsidRPr="00FA6FDA">
                                <w:rPr>
                                  <w:b/>
                                  <w:i/>
                                  <w:color w:val="FFFFFF" w:themeColor="background1"/>
                                  <w:sz w:val="24"/>
                                  <w:szCs w:val="24"/>
                                </w:rPr>
                                <w:t>Segmenty</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1144" o:spid="_x0000_s1102" style="position:absolute;margin-left:7.1pt;margin-top:6.05pt;width:428.3pt;height:3in;z-index:251647488;mso-wrap-distance-left:0;mso-wrap-distance-right:0" coordsize="5439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">
                <v:group id="1145" o:spid="_x0000_s1103" style="position:absolute;width:54394;height:27432" coordsize="54394,2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1146" o:spid="_x0000_s1104" style="position:absolute;left:43529;width:10865;height:23056" coordsize="10864,2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1147" o:spid="_x0000_s1105" style="position:absolute;top:15906;width:10864;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1148" o:spid="_x0000_s1106"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0WcIA&#10;AADbAAAADwAAAGRycy9kb3ducmV2LnhtbESPX2vCMBTF3wf7DuEKe9NEmSKdUWSgiODEOny+a+6a&#10;YnNTmqh1n34ZCHs8nD8/zmzRuVpcqQ2VZw3DgQJBXHhTcanh87jqT0GEiGyw9kwa7hRgMX9+mmFm&#10;/I0PdM1jKdIIhww12BibTMpQWHIYBr4hTt63bx3GJNtSmhZvadzVcqTURDqsOBEsNvRuqTjnF6fB&#10;293PKd9+qa1U99N+jZcE+tD6pdct30BE6uJ/+NHeGA3jV/j7k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7RZwgAAANsAAAAPAAAAAAAAAAAAAAAAAJgCAABkcnMvZG93&#10;bnJldi54bWxQSwUGAAAAAAQABAD1AAAAhwMAAAAA&#10;" fillcolor="#4f81bd" strokecolor="#243f60" strokeweight="2pt">
                        <v:textbox inset="0,0,0,0">
                          <w:txbxContent>
                            <w:p w14:paraId="00C1347A" w14:textId="77777777" w:rsidR="00240ED5" w:rsidRDefault="00240ED5">
                              <w:pPr>
                                <w:spacing w:after="0" w:line="200" w:lineRule="exact"/>
                                <w:jc w:val="center"/>
                                <w:rPr>
                                  <w:b/>
                                  <w:sz w:val="24"/>
                                  <w:szCs w:val="24"/>
                                </w:rPr>
                              </w:pPr>
                            </w:p>
                          </w:txbxContent>
                        </v:textbox>
                      </v:rect>
                      <v:rect id="1149" o:spid="_x0000_s1107" style="position:absolute;left:409;top:341;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WzMQA&#10;AADbAAAADwAAAGRycy9kb3ducmV2LnhtbESPW2sCMRSE3wv+h3AKvtVsCy52NUoRvCBI8fp8ujnd&#10;Xbo52SZRV3+9KQh9HGbmG2Y0aU0tzuR8ZVnBay8BQZxbXXGhYL+bvQxA+ICssbZMCq7kYTLuPI0w&#10;0/bCGzpvQyEihH2GCsoQmkxKn5dk0PdsQxy9b+sMhihdIbXDS4SbWr4lSSoNVhwXSmxoWlL+sz0Z&#10;BauC6t9bepjPvtitF58pH9/3rFT3uf0YggjUhv/wo73UCvp9+PsSf4A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1szEAAAA2wAAAA8AAAAAAAAAAAAAAAAAmAIAAGRycy9k&#10;b3ducmV2LnhtbFBLBQYAAAAABAAEAPUAAACJAwAAAAA=&#10;" filled="f" strokecolor="white" strokeweight="1pt">
                        <v:textbox inset="0,0,0,0">
                          <w:txbxContent>
                            <w:p w14:paraId="15BBC72C" w14:textId="77777777" w:rsidR="00240ED5" w:rsidRDefault="00240ED5">
                              <w:pPr>
                                <w:spacing w:after="0" w:line="240" w:lineRule="auto"/>
                                <w:jc w:val="center"/>
                                <w:rPr>
                                  <w:b/>
                                  <w:i/>
                                  <w:caps/>
                                  <w:color w:val="FFFFFF"/>
                                  <w:sz w:val="24"/>
                                  <w:szCs w:val="24"/>
                                </w:rPr>
                              </w:pPr>
                              <w:r>
                                <w:rPr>
                                  <w:b/>
                                  <w:i/>
                                  <w:caps/>
                                  <w:color w:val="FFFFFF"/>
                                  <w:sz w:val="24"/>
                                  <w:szCs w:val="24"/>
                                </w:rPr>
                                <w:t>VŠ</w:t>
                              </w:r>
                            </w:p>
                          </w:txbxContent>
                        </v:textbox>
                      </v:rect>
                      <v:rect id="1150" o:spid="_x0000_s1108" style="position:absolute;top:3616;width:10801;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d74A&#10;AADbAAAADwAAAGRycy9kb3ducmV2LnhtbESPzQrCMBCE74LvEFbwpqmiItUoogjizb+Dt7VZ22Kz&#10;KU209e2NIHgcZr4ZZr5sTCFeVLncsoJBPwJBnFidc6rgfNr2piCcR9ZYWCYFb3KwXLRbc4y1rflA&#10;r6NPRShhF6OCzPsyltIlGRl0fVsSB+9uK4M+yCqVusI6lJtCDqNoIg3mHBYyLGmdUfI4Po2C8WVb&#10;jkerdXO+bqJaXnk/whsq1e00qxkIT43/h3/0TgduAt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Bne+AAAA2wAAAA8AAAAAAAAAAAAAAAAAmAIAAGRycy9kb3ducmV2&#10;LnhtbFBLBQYAAAAABAAEAPUAAACDAwAAAAA=&#10;" filled="f" stroked="f" strokeweight="2pt">
                        <v:textbox inset="0,0,0,0">
                          <w:txbxContent>
                            <w:p w14:paraId="7D1F461F" w14:textId="77777777" w:rsidR="00240ED5" w:rsidRDefault="00240ED5">
                              <w:pPr>
                                <w:spacing w:after="0" w:line="200" w:lineRule="exact"/>
                                <w:jc w:val="center"/>
                                <w:rPr>
                                  <w:b/>
                                  <w:sz w:val="24"/>
                                  <w:szCs w:val="24"/>
                                </w:rPr>
                              </w:pPr>
                              <w:r>
                                <w:rPr>
                                  <w:b/>
                                  <w:sz w:val="24"/>
                                  <w:szCs w:val="24"/>
                                </w:rPr>
                                <w:t>zařazení VO</w:t>
                              </w:r>
                            </w:p>
                            <w:p w14:paraId="33D21065" w14:textId="77777777" w:rsidR="00240ED5" w:rsidRDefault="00240ED5">
                              <w:pPr>
                                <w:spacing w:after="0" w:line="200" w:lineRule="exact"/>
                                <w:jc w:val="center"/>
                                <w:rPr>
                                  <w:b/>
                                  <w:sz w:val="24"/>
                                  <w:szCs w:val="24"/>
                                </w:rPr>
                              </w:pPr>
                              <w:r>
                                <w:rPr>
                                  <w:b/>
                                  <w:sz w:val="24"/>
                                  <w:szCs w:val="24"/>
                                </w:rPr>
                                <w:t>A, B, C, D</w:t>
                              </w:r>
                            </w:p>
                            <w:p w14:paraId="1CCBB35B" w14:textId="77777777" w:rsidR="00240ED5" w:rsidRDefault="00240ED5">
                              <w:pPr>
                                <w:spacing w:after="0" w:line="240" w:lineRule="auto"/>
                                <w:jc w:val="center"/>
                                <w:rPr>
                                  <w:b/>
                                  <w:caps/>
                                  <w:color w:val="FFFFFF"/>
                                  <w:sz w:val="24"/>
                                  <w:szCs w:val="24"/>
                                  <w:lang w:val="en-US"/>
                                </w:rPr>
                              </w:pPr>
                            </w:p>
                            <w:p w14:paraId="4DAC7A88" w14:textId="77777777" w:rsidR="00240ED5" w:rsidRDefault="00240ED5">
                              <w:pPr>
                                <w:spacing w:after="0" w:line="240" w:lineRule="auto"/>
                                <w:jc w:val="center"/>
                                <w:rPr>
                                  <w:b/>
                                  <w:caps/>
                                  <w:color w:val="FFFFFF"/>
                                  <w:sz w:val="24"/>
                                  <w:szCs w:val="24"/>
                                  <w:lang w:val="en-US"/>
                                </w:rPr>
                              </w:pPr>
                            </w:p>
                          </w:txbxContent>
                        </v:textbox>
                      </v:rect>
                    </v:group>
                    <v:group id="1151" o:spid="_x0000_s1109" style="position:absolute;width:10864;height:7143"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1152" o:spid="_x0000_s1110"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XMAA&#10;AADbAAAADwAAAGRycy9kb3ducmV2LnhtbERPTWsCMRC9F/ofwhS81cSCpWyNIkJLEVrpWjyPm3Gz&#10;uJksm6hrf71zKPT4eN+zxRBadaY+NZEtTMYGFHEVXcO1hZ/t2+MLqJSRHbaRycKVEizm93czLFy8&#10;8Dedy1wrCeFUoAWfc1donSpPAdM4dsTCHWIfMAvsa+16vEh4aPWTMc86YMPS4LGjlafqWJ6Cheg/&#10;f3flem/W2lx3m3c8SdGXtaOHYfkKKtOQ/8V/7g9nYSpj5Yv8AD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q+XMAAAADbAAAADwAAAAAAAAAAAAAAAACYAgAAZHJzL2Rvd25y&#10;ZXYueG1sUEsFBgAAAAAEAAQA9QAAAIUDAAAAAA==&#10;" fillcolor="#4f81bd" strokecolor="#243f60" strokeweight="2pt">
                        <v:textbox inset="0,0,0,0">
                          <w:txbxContent>
                            <w:p w14:paraId="3DE13621" w14:textId="77777777" w:rsidR="00240ED5" w:rsidRDefault="00240ED5">
                              <w:pPr>
                                <w:spacing w:after="0" w:line="200" w:lineRule="exact"/>
                                <w:jc w:val="center"/>
                                <w:rPr>
                                  <w:b/>
                                  <w:sz w:val="24"/>
                                  <w:szCs w:val="24"/>
                                </w:rPr>
                              </w:pPr>
                            </w:p>
                          </w:txbxContent>
                        </v:textbox>
                      </v:rect>
                      <v:rect id="1153" o:spid="_x0000_s1111" style="position:absolute;left:409;top:409;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ycQA&#10;AADbAAAADwAAAGRycy9kb3ducmV2LnhtbESPW2sCMRSE3wX/QzgF3zTbgouuRimCFwoiXp9PN6e7&#10;Szcn2yTq1l/fFAp9HGbmG2Y6b00tbuR8ZVnB8yABQZxbXXGh4HRc9kcgfEDWWFsmBd/kYT7rdqaY&#10;aXvnPd0OoRARwj5DBWUITSalz0sy6Ae2IY7eh3UGQ5SukNrhPcJNLV+SJJUGK44LJTa0KCn/PFyN&#10;greC6q9Hel4t39lt17uUL+MTK9V7al8nIAK14T/8195oBcMx/H6JP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3MnEAAAA2wAAAA8AAAAAAAAAAAAAAAAAmAIAAGRycy9k&#10;b3ducmV2LnhtbFBLBQYAAAAABAAEAPUAAACJAwAAAAA=&#10;" filled="f" strokecolor="white" strokeweight="1pt">
                        <v:textbox inset="0,0,0,0">
                          <w:txbxContent>
                            <w:p w14:paraId="36745E59" w14:textId="77777777" w:rsidR="00240ED5" w:rsidRDefault="00240ED5">
                              <w:pPr>
                                <w:spacing w:after="0" w:line="240" w:lineRule="auto"/>
                                <w:jc w:val="center"/>
                                <w:rPr>
                                  <w:b/>
                                  <w:i/>
                                  <w:caps/>
                                  <w:color w:val="FFFFFF"/>
                                  <w:sz w:val="24"/>
                                  <w:szCs w:val="24"/>
                                </w:rPr>
                              </w:pPr>
                              <w:r>
                                <w:rPr>
                                  <w:b/>
                                  <w:i/>
                                  <w:caps/>
                                  <w:color w:val="FFFFFF"/>
                                  <w:sz w:val="24"/>
                                  <w:szCs w:val="24"/>
                                </w:rPr>
                                <w:t>AVČR</w:t>
                              </w:r>
                            </w:p>
                          </w:txbxContent>
                        </v:textbox>
                      </v:rect>
                      <v:rect id="1154" o:spid="_x0000_s1112" style="position:absolute;top:3633;width:10801;height:3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xJbwA&#10;AADbAAAADwAAAGRycy9kb3ducmV2LnhtbERPzQ7BQBC+S7zDZiRubAkiZYkQibihDm6jO9pGd7bp&#10;Lq23tweJ45fvf7luTSneVLvCsoLRMAJBnFpdcKYguewHcxDOI2ssLZOCDzlYr7qdJcbaNnyi99ln&#10;IoSwi1FB7n0VS+nSnAy6oa2IA/ewtUEfYJ1JXWMTwk0px1E0kwYLDg05VrTNKX2eX0bB9LqvppPN&#10;tk1uu6iRNz5O8I5K9XvtZgHCU+v/4p/7oBXMwv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FvElvAAAANsAAAAPAAAAAAAAAAAAAAAAAJgCAABkcnMvZG93bnJldi54&#10;bWxQSwUGAAAAAAQABAD1AAAAgQMAAAAA&#10;" filled="f" stroked="f" strokeweight="2pt">
                        <v:textbox inset="0,0,0,0">
                          <w:txbxContent>
                            <w:p w14:paraId="2232F667" w14:textId="77777777" w:rsidR="00240ED5" w:rsidRDefault="00240ED5">
                              <w:pPr>
                                <w:spacing w:after="0" w:line="200" w:lineRule="exact"/>
                                <w:jc w:val="center"/>
                                <w:rPr>
                                  <w:b/>
                                  <w:sz w:val="24"/>
                                  <w:szCs w:val="24"/>
                                </w:rPr>
                              </w:pPr>
                              <w:r>
                                <w:rPr>
                                  <w:b/>
                                  <w:sz w:val="24"/>
                                  <w:szCs w:val="24"/>
                                </w:rPr>
                                <w:t>zařazení VO</w:t>
                              </w:r>
                            </w:p>
                            <w:p w14:paraId="182389E3" w14:textId="77777777" w:rsidR="00240ED5" w:rsidRDefault="00240ED5">
                              <w:pPr>
                                <w:spacing w:after="0" w:line="200" w:lineRule="exact"/>
                                <w:jc w:val="center"/>
                                <w:rPr>
                                  <w:b/>
                                  <w:sz w:val="24"/>
                                  <w:szCs w:val="24"/>
                                </w:rPr>
                              </w:pPr>
                              <w:r>
                                <w:rPr>
                                  <w:b/>
                                  <w:sz w:val="24"/>
                                  <w:szCs w:val="24"/>
                                </w:rPr>
                                <w:t>A, B, C, D</w:t>
                              </w:r>
                            </w:p>
                            <w:p w14:paraId="266D9359" w14:textId="77777777" w:rsidR="00240ED5" w:rsidRDefault="00240ED5">
                              <w:pPr>
                                <w:spacing w:after="0" w:line="240" w:lineRule="auto"/>
                                <w:jc w:val="center"/>
                                <w:rPr>
                                  <w:b/>
                                  <w:caps/>
                                  <w:color w:val="FFFFFF"/>
                                  <w:sz w:val="24"/>
                                  <w:szCs w:val="24"/>
                                  <w:lang w:val="en-US"/>
                                </w:rPr>
                              </w:pPr>
                            </w:p>
                          </w:txbxContent>
                        </v:textbox>
                      </v:rect>
                    </v:group>
                    <v:group id="1155" o:spid="_x0000_s1113" style="position:absolute;top:8001;width:10858;height:7118" coordsize="10860,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1156" o:spid="_x0000_s1114" style="position:absolute;left:59;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DC8IA&#10;AADbAAAADwAAAGRycy9kb3ducmV2LnhtbESPX2vCMBTF3wd+h3AF39ZEH2RUowxBEUHHqvh819w1&#10;Zc1NaaJWP70ZDPZ4OH9+nPmyd424UhdqzxrGmQJBXHpTc6XhdFy/voEIEdlg45k03CnAcjF4mWNu&#10;/I0/6VrESqQRDjlqsDG2uZShtOQwZL4lTt637xzGJLtKmg5vadw1cqLUVDqsOREstrSyVP4UF6fB&#10;2/3jXOy+1E6q+/ljg5cEOmg9GvbvMxCR+vgf/mtvjYbpBH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kMLwgAAANsAAAAPAAAAAAAAAAAAAAAAAJgCAABkcnMvZG93&#10;bnJldi54bWxQSwUGAAAAAAQABAD1AAAAhwMAAAAA&#10;" fillcolor="#4f81bd" strokecolor="#243f60" strokeweight="2pt">
                        <v:textbox inset="0,0,0,0">
                          <w:txbxContent>
                            <w:p w14:paraId="10164068" w14:textId="77777777" w:rsidR="00240ED5" w:rsidRDefault="00240ED5">
                              <w:pPr>
                                <w:spacing w:after="0" w:line="200" w:lineRule="exact"/>
                                <w:jc w:val="center"/>
                                <w:rPr>
                                  <w:b/>
                                  <w:sz w:val="24"/>
                                  <w:szCs w:val="24"/>
                                </w:rPr>
                              </w:pPr>
                            </w:p>
                          </w:txbxContent>
                        </v:textbox>
                      </v:rect>
                      <v:rect id="1157" o:spid="_x0000_s1115" style="position:absolute;left:415;top:356;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hnsQA&#10;AADbAAAADwAAAGRycy9kb3ducmV2LnhtbESP3WoCMRSE7wu+QziCdzXbCouuRikFfxCkVG2vj5vT&#10;3aWbkzWJuvr0piD0cpiZb5jJrDW1OJPzlWUFL/0EBHFudcWFgv1u/jwE4QOyxtoyKbiSh9m08zTB&#10;TNsLf9J5GwoRIewzVFCG0GRS+rwkg75vG+Lo/VhnMETpCqkdXiLc1PI1SVJpsOK4UGJD7yXlv9uT&#10;UbAuqD7e0q/F/MBus/xI+Xu0Z6V63fZtDCJQG/7Dj/ZKK0gH8Pc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3IZ7EAAAA2wAAAA8AAAAAAAAAAAAAAAAAmAIAAGRycy9k&#10;b3ducmV2LnhtbFBLBQYAAAAABAAEAPUAAACJAwAAAAA=&#10;" filled="f" strokecolor="white" strokeweight="1pt">
                        <v:textbox inset="0,0,0,0">
                          <w:txbxContent>
                            <w:p w14:paraId="7977D1C7" w14:textId="77777777" w:rsidR="00240ED5" w:rsidRDefault="00240ED5">
                              <w:pPr>
                                <w:spacing w:after="0" w:line="240" w:lineRule="auto"/>
                                <w:jc w:val="center"/>
                                <w:rPr>
                                  <w:b/>
                                  <w:i/>
                                  <w:caps/>
                                  <w:color w:val="FFFFFF"/>
                                  <w:sz w:val="24"/>
                                  <w:szCs w:val="24"/>
                                </w:rPr>
                              </w:pPr>
                              <w:r>
                                <w:rPr>
                                  <w:b/>
                                  <w:i/>
                                  <w:caps/>
                                  <w:color w:val="FFFFFF"/>
                                  <w:sz w:val="24"/>
                                  <w:szCs w:val="24"/>
                                </w:rPr>
                                <w:t>rezorty</w:t>
                              </w:r>
                            </w:p>
                          </w:txbxContent>
                        </v:textbox>
                      </v:rect>
                      <v:rect id="1158" o:spid="_x0000_s1116" style="position:absolute;top:3737;width:10801;height:3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9RMEA&#10;AADdAAAADwAAAGRycy9kb3ducmV2LnhtbERPTYvCMBC9C/6HMII3TZQqUo0iirDsbbUevI3N2Bab&#10;SWmytv77zcLC3ubxPmez620tXtT6yrGG2VSBIM6dqbjQkF1OkxUIH5AN1o5Jw5s87LbDwQZT4zr+&#10;otc5FCKGsE9RQxlCk0rp85Is+qlriCP3cK3FEGFbSNNiF8NtLedKLaXFimNDiQ0dSsqf52+rYXE9&#10;NYtkf+iz21F18safCd5R6/Go369BBOrDv/jP/WHifDVP4PebeIL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kfUTBAAAA3QAAAA8AAAAAAAAAAAAAAAAAmAIAAGRycy9kb3du&#10;cmV2LnhtbFBLBQYAAAAABAAEAPUAAACGAwAAAAA=&#10;" filled="f" stroked="f" strokeweight="2pt">
                        <v:textbox inset="0,0,0,0">
                          <w:txbxContent>
                            <w:p w14:paraId="18797A0B" w14:textId="77777777" w:rsidR="00240ED5" w:rsidRDefault="00240ED5">
                              <w:pPr>
                                <w:spacing w:after="0" w:line="200" w:lineRule="exact"/>
                                <w:jc w:val="center"/>
                                <w:rPr>
                                  <w:b/>
                                  <w:sz w:val="24"/>
                                  <w:szCs w:val="24"/>
                                </w:rPr>
                              </w:pPr>
                              <w:r>
                                <w:rPr>
                                  <w:b/>
                                  <w:sz w:val="24"/>
                                  <w:szCs w:val="24"/>
                                </w:rPr>
                                <w:t>zařazení VO</w:t>
                              </w:r>
                            </w:p>
                            <w:p w14:paraId="074BA40F" w14:textId="77777777" w:rsidR="00240ED5" w:rsidRDefault="00240ED5">
                              <w:pPr>
                                <w:spacing w:after="0" w:line="200" w:lineRule="exact"/>
                                <w:jc w:val="center"/>
                                <w:rPr>
                                  <w:b/>
                                  <w:sz w:val="24"/>
                                  <w:szCs w:val="24"/>
                                </w:rPr>
                              </w:pPr>
                              <w:r>
                                <w:rPr>
                                  <w:b/>
                                  <w:sz w:val="24"/>
                                  <w:szCs w:val="24"/>
                                </w:rPr>
                                <w:t>A, B, C, D</w:t>
                              </w:r>
                            </w:p>
                            <w:p w14:paraId="7BE17F6E" w14:textId="77777777" w:rsidR="00240ED5" w:rsidRDefault="00240ED5">
                              <w:pPr>
                                <w:spacing w:after="0" w:line="240" w:lineRule="auto"/>
                                <w:jc w:val="center"/>
                                <w:rPr>
                                  <w:b/>
                                  <w:caps/>
                                  <w:color w:val="FFFFFF"/>
                                  <w:sz w:val="24"/>
                                  <w:szCs w:val="24"/>
                                  <w:lang w:val="en-US"/>
                                </w:rPr>
                              </w:pPr>
                            </w:p>
                            <w:p w14:paraId="14E290B4" w14:textId="77777777" w:rsidR="00240ED5" w:rsidRDefault="00240ED5">
                              <w:pPr>
                                <w:spacing w:after="0" w:line="240" w:lineRule="auto"/>
                                <w:jc w:val="center"/>
                                <w:rPr>
                                  <w:b/>
                                  <w:caps/>
                                  <w:color w:val="FFFFFF"/>
                                  <w:sz w:val="24"/>
                                  <w:szCs w:val="24"/>
                                  <w:lang w:val="en-US"/>
                                </w:rPr>
                              </w:pPr>
                            </w:p>
                          </w:txbxContent>
                        </v:textbox>
                      </v:rect>
                    </v:group>
                  </v:group>
                  <v:group id="1159" o:spid="_x0000_s1117" style="position:absolute;width:40894;height:22383" coordorigin=",-2381" coordsize="40894,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shape id="1160" o:spid="_x0000_s1118" type="#_x0000_t13" style="position:absolute;left:17526;top:8096;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CmMUA&#10;AADdAAAADwAAAGRycy9kb3ducmV2LnhtbERP3WrCMBS+H+wdwhnsZsx0HRSpRpHBRBhTrHuAY3PW&#10;dDYnXZJp3dMvwsC78/H9nul8sJ04kg+tYwVPowwEce10y42Cj93r4xhEiMgaO8ek4EwB5rPbmymW&#10;2p14S8cqNiKFcChRgYmxL6UMtSGLYeR64sR9Om8xJugbqT2eUrjtZJ5lhbTYcmow2NOLofpQ/VgF&#10;m7xYP3j3/Pa7OZt6/7Vsd+/flVL3d8NiAiLSEK/if/dKp/lZXsDlm3SC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sKYxQAAAN0AAAAPAAAAAAAAAAAAAAAAAJgCAABkcnMv&#10;ZG93bnJldi54bWxQSwUGAAAAAAQABAD1AAAAigMAAAAA&#10;" adj="18619" fillcolor="black" strokeweight="2pt"/>
                    <v:shape id="1161" o:spid="_x0000_s1119" type="#_x0000_t13" style="position:absolute;left:38481;top:1619;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6sUA&#10;AADdAAAADwAAAGRycy9kb3ducmV2LnhtbERP3WrCMBS+F3yHcARvxkzXgWhnFBlMBmOT1T3AWXNs&#10;qs1Jl2Ra9/TLYODd+fh+z2LV21acyIfGsYK7SQaCuHK64VrBx+7pdgYiRGSNrWNScKEAq+VwsMBC&#10;uzO/06mMtUghHApUYGLsCilDZchimLiOOHF75y3GBH0ttcdzCretzLNsKi02nBoMdvRoqDqW31bB&#10;Np++3Xh3//KzvZjq87Bpdq9fpVLjUb9+ABGpj1fxv/tZp/lZPoe/b9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bqxQAAAN0AAAAPAAAAAAAAAAAAAAAAAJgCAABkcnMv&#10;ZG93bnJldi54bWxQSwUGAAAAAAQABAD1AAAAigMAAAAA&#10;" adj="18619" fillcolor="black" strokeweight="2pt"/>
                    <v:group id="1162" o:spid="_x0000_s1120" style="position:absolute;left:23050;top:666;width:11627;height:17037" coordsize="11626,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rect id="1163" o:spid="_x0000_s1121" style="position:absolute;width:11626;height:1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Ts8EA&#10;AADdAAAADwAAAGRycy9kb3ducmV2LnhtbERPTYvCMBC9L+x/CLPgbU1VEKmmshREBS+rgtehmW1K&#10;m0ltYq3/3iwI3ubxPme1Hmwjeup85VjBZJyAIC6crrhUcD5tvhcgfEDW2DgmBQ/ysM4+P1aYanfn&#10;X+qPoRQxhH2KCkwIbSqlLwxZ9GPXEkfuz3UWQ4RdKXWH9xhuGzlNkrm0WHFsMNhSbqiojzer4JZv&#10;+/xQtpd97a+V7ffBzFkrNfoafpYgAg3hLX65dzrOT2YT+P8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U7PBAAAA3QAAAA8AAAAAAAAAAAAAAAAAmAIAAGRycy9kb3du&#10;cmV2LnhtbFBLBQYAAAAABAAEAPUAAACGAwAAAAA=&#10;" fillcolor="#4f81bd" strokecolor="#243f60" strokeweight="2pt"/>
                      <v:rect id="1164" o:spid="_x0000_s1122" style="position:absolute;top:4572;width:11621;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WdsMA&#10;AADdAAAADwAAAGRycy9kb3ducmV2LnhtbERPTWvCQBC9F/oflil4q7vVWEp0FbEEijdjevA2zY5J&#10;aHY2ZLdJ+u9dodDbPN7nbHaTbcVAvW8ca3iZKxDEpTMNVxqKc/b8BsIHZIOtY9LwSx5228eHDabG&#10;jXyiIQ+ViCHsU9RQh9ClUvqyJot+7jriyF1dbzFE2FfS9DjGcNvKhVKv0mLDsaHGjg41ld/5j9Ww&#10;+sy6VbI/TMXlXY3ywscEv1Dr2dO0X4MINIV/8Z/7w8T5armA+zfxB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jWdsMAAADdAAAADwAAAAAAAAAAAAAAAACYAgAAZHJzL2Rv&#10;d25yZXYueG1sUEsFBgAAAAAEAAQA9QAAAIgDAAAAAA==&#10;" filled="f" stroked="f" strokeweight="2pt">
                        <v:textbox inset="0,0,0,0">
                          <w:txbxContent>
                            <w:p w14:paraId="7A8B71B1" w14:textId="77777777" w:rsidR="00240ED5" w:rsidRPr="00FA6FDA" w:rsidRDefault="00240ED5">
                              <w:pPr>
                                <w:spacing w:after="0"/>
                                <w:jc w:val="center"/>
                                <w:rPr>
                                  <w:b/>
                                  <w:caps/>
                                  <w:sz w:val="24"/>
                                  <w:szCs w:val="24"/>
                                  <w:lang w:val="en-US"/>
                                </w:rPr>
                              </w:pPr>
                              <w:r w:rsidRPr="00FA6FDA">
                                <w:rPr>
                                  <w:b/>
                                  <w:caps/>
                                  <w:sz w:val="24"/>
                                  <w:szCs w:val="24"/>
                                  <w:lang w:val="en-US"/>
                                </w:rPr>
                                <w:t>poskytovatel</w:t>
                              </w:r>
                            </w:p>
                            <w:p w14:paraId="52958411" w14:textId="77777777" w:rsidR="00240ED5" w:rsidRPr="00FA6FDA" w:rsidRDefault="00240ED5">
                              <w:pPr>
                                <w:spacing w:after="0"/>
                                <w:jc w:val="center"/>
                                <w:rPr>
                                  <w:b/>
                                  <w:caps/>
                                  <w:sz w:val="24"/>
                                  <w:szCs w:val="24"/>
                                  <w:lang w:val="en-US"/>
                                </w:rPr>
                              </w:pPr>
                              <w:r w:rsidRPr="00FA6FDA">
                                <w:rPr>
                                  <w:b/>
                                  <w:caps/>
                                  <w:sz w:val="24"/>
                                  <w:szCs w:val="24"/>
                                  <w:lang w:val="en-US"/>
                                </w:rPr>
                                <w:t>RVVI/Sekce VVI</w:t>
                              </w:r>
                            </w:p>
                            <w:p w14:paraId="4CF86840" w14:textId="77777777" w:rsidR="00240ED5" w:rsidRPr="00FA6FDA" w:rsidRDefault="00240ED5">
                              <w:pPr>
                                <w:spacing w:after="0" w:line="240" w:lineRule="auto"/>
                                <w:jc w:val="center"/>
                                <w:rPr>
                                  <w:b/>
                                  <w:caps/>
                                  <w:sz w:val="24"/>
                                  <w:szCs w:val="24"/>
                                  <w:lang w:val="en-US"/>
                                </w:rPr>
                              </w:pPr>
                              <w:r w:rsidRPr="00FA6FDA">
                                <w:rPr>
                                  <w:b/>
                                  <w:caps/>
                                  <w:sz w:val="24"/>
                                  <w:szCs w:val="24"/>
                                  <w:lang w:val="en-US"/>
                                </w:rPr>
                                <w:t>předsedové</w:t>
                              </w:r>
                              <w:r w:rsidRPr="00FA6FDA">
                                <w:rPr>
                                  <w:b/>
                                  <w:caps/>
                                  <w:sz w:val="24"/>
                                  <w:szCs w:val="24"/>
                                  <w:lang w:val="en-US"/>
                                </w:rPr>
                                <w:br/>
                                <w:t>Panelů/EXPERTI</w:t>
                              </w:r>
                            </w:p>
                          </w:txbxContent>
                        </v:textbox>
                      </v:rect>
                      <v:rect id="1165" o:spid="_x0000_s1123" style="position:absolute;left:534;top:475;width:1052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KJcQA&#10;AADdAAAADwAAAGRycy9kb3ducmV2LnhtbERP22rCQBB9F/oPyxT6ppsqBBtdpRS8IBRRo8/T7DQJ&#10;zc7G3a2m/fquIPRtDuc603lnGnEh52vLCp4HCQjiwuqaSwX5YdEfg/ABWWNjmRT8kIf57KE3xUzb&#10;K+/osg+liCHsM1RQhdBmUvqiIoN+YFviyH1aZzBE6EqpHV5juGnkMElSabDm2FBhS28VFV/7b6Ng&#10;U1Jz/k2Py8UHu/fVNuXTS85KPT12rxMQgbrwL7671zrOT0YjuH0TT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9iiXEAAAA3QAAAA8AAAAAAAAAAAAAAAAAmAIAAGRycy9k&#10;b3ducmV2LnhtbFBLBQYAAAAABAAEAPUAAACJAwAAAAA=&#10;" filled="f" strokecolor="white" strokeweight="1pt">
                        <v:textbox inset="0,0,0,0">
                          <w:txbxContent>
                            <w:p w14:paraId="3486C53E" w14:textId="77777777" w:rsidR="00240ED5" w:rsidRDefault="00240ED5">
                              <w:pPr>
                                <w:spacing w:after="0" w:line="240" w:lineRule="auto"/>
                                <w:jc w:val="center"/>
                                <w:rPr>
                                  <w:b/>
                                  <w:i/>
                                  <w:caps/>
                                  <w:color w:val="FFFFFF"/>
                                  <w:sz w:val="24"/>
                                  <w:szCs w:val="24"/>
                                </w:rPr>
                              </w:pPr>
                              <w:r>
                                <w:rPr>
                                  <w:b/>
                                  <w:i/>
                                  <w:caps/>
                                  <w:color w:val="FFFFFF"/>
                                  <w:sz w:val="24"/>
                                  <w:szCs w:val="24"/>
                                </w:rPr>
                                <w:t>PROJEDNÁNÍ</w:t>
                              </w:r>
                            </w:p>
                          </w:txbxContent>
                        </v:textbox>
                      </v:rect>
                    </v:group>
                    <v:shape id="1166" o:spid="_x0000_s1124" type="#_x0000_t13" style="position:absolute;left:38481;top:8667;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vqcUA&#10;AADdAAAADwAAAGRycy9kb3ducmV2LnhtbERP22oCMRB9L/gPYYS+FM1Wi8jWKCIohdKKaz9guplu&#10;VjeTbZLq2q9vhIJvczjXmS0624gT+VA7VvA4zEAQl07XXCn42K8HUxAhImtsHJOCCwVYzHt3M8y1&#10;O/OOTkWsRArhkKMCE2ObSxlKQxbD0LXEifty3mJM0FdSezyncNvIUZZNpMWaU4PBllaGymPxYxVs&#10;R5P3B+/Gr7/biyk/D5t6//ZdKHXf75bPICJ18Sb+d7/oND8bP8H1m3S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W+pxQAAAN0AAAAPAAAAAAAAAAAAAAAAAJgCAABkcnMv&#10;ZG93bnJldi54bWxQSwUGAAAAAAQABAD1AAAAigMAAAAA&#10;" adj="18619" fillcolor="black" strokeweight="2pt"/>
                    <v:shape id="1167" o:spid="_x0000_s1125" type="#_x0000_t13" style="position:absolute;left:38481;top:16383;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KMsUA&#10;AADdAAAADwAAAGRycy9kb3ducmV2LnhtbERP22oCMRB9L/gPYYS+FM1WqcjWKCIohdKKaz9guplu&#10;VjeTbZLq2q9vhIJvczjXmS0624gT+VA7VvA4zEAQl07XXCn42K8HUxAhImtsHJOCCwVYzHt3M8y1&#10;O/OOTkWsRArhkKMCE2ObSxlKQxbD0LXEifty3mJM0FdSezyncNvIUZZNpMWaU4PBllaGymPxYxVs&#10;R5P3B+/Gr7/biyk/D5t6//ZdKHXf75bPICJ18Sb+d7/oND8bP8H1m3S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coyxQAAAN0AAAAPAAAAAAAAAAAAAAAAAJgCAABkcnMv&#10;ZG93bnJldi54bWxQSwUGAAAAAAQABAD1AAAAigMAAAAA&#10;" adj="18619" fillcolor="black" strokeweight="2pt"/>
                    <v:rect id="1168" o:spid="_x0000_s1126" style="position:absolute;top:-2381;width:13309;height:10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34cMA&#10;AADdAAAADwAAAGRycy9kb3ducmV2LnhtbERPzYrCMBC+L/gOYQQvy5p2hSLVKKu4IKyX1n2AoRnb&#10;ss2kJFGrT78RBG/z8f3Ocj2YTlzI+daygnSagCCurG65VvB7/P6Yg/ABWWNnmRTcyMN6NXpbYq7t&#10;lQu6lKEWMYR9jgqaEPpcSl81ZNBPbU8cuZN1BkOErpba4TWGm05+JkkmDbYcGxrsadtQ9VeejQKf&#10;brb+XoR0dzjvs0Nxc+9l/6PUZDx8LUAEGsJL/HTvdZyfzDJ4fB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q34cMAAADdAAAADwAAAAAAAAAAAAAAAACYAgAAZHJzL2Rv&#10;d25yZXYueG1sUEsFBgAAAAAEAAQA9QAAAIgDAAAAAA==&#10;" fillcolor="#4f81bd" strokecolor="#243f60" strokeweight="2pt">
                      <v:textbox>
                        <w:txbxContent>
                          <w:p w14:paraId="71301FF1" w14:textId="77777777" w:rsidR="00240ED5" w:rsidRDefault="00240ED5">
                            <w:pPr>
                              <w:spacing w:after="0" w:line="240" w:lineRule="auto"/>
                              <w:jc w:val="center"/>
                              <w:rPr>
                                <w:b/>
                                <w:i/>
                                <w:caps/>
                                <w:sz w:val="24"/>
                                <w:szCs w:val="24"/>
                                <w:lang w:val="en-US"/>
                              </w:rPr>
                            </w:pPr>
                          </w:p>
                          <w:p w14:paraId="5E464CD2" w14:textId="77777777" w:rsidR="00240ED5" w:rsidRDefault="00240ED5">
                            <w:pPr>
                              <w:spacing w:after="0" w:line="240" w:lineRule="auto"/>
                              <w:jc w:val="center"/>
                              <w:rPr>
                                <w:b/>
                                <w:i/>
                                <w:caps/>
                                <w:sz w:val="24"/>
                                <w:szCs w:val="24"/>
                                <w:lang w:val="en-US"/>
                              </w:rPr>
                            </w:pPr>
                          </w:p>
                          <w:p w14:paraId="49FE0043" w14:textId="77777777" w:rsidR="00240ED5" w:rsidRPr="00FA6FDA" w:rsidRDefault="00240ED5">
                            <w:pPr>
                              <w:spacing w:after="0" w:line="240" w:lineRule="auto"/>
                              <w:jc w:val="center"/>
                              <w:rPr>
                                <w:b/>
                                <w:sz w:val="24"/>
                                <w:szCs w:val="24"/>
                              </w:rPr>
                            </w:pPr>
                            <w:r w:rsidRPr="00FA6FDA">
                              <w:rPr>
                                <w:b/>
                                <w:caps/>
                                <w:sz w:val="24"/>
                                <w:szCs w:val="24"/>
                                <w:lang w:val="en-US"/>
                              </w:rPr>
                              <w:t xml:space="preserve">souhrnnÉ zprávY </w:t>
                            </w:r>
                            <w:r w:rsidRPr="00FA6FDA">
                              <w:rPr>
                                <w:b/>
                                <w:sz w:val="24"/>
                                <w:szCs w:val="24"/>
                              </w:rPr>
                              <w:br/>
                              <w:t>pro úroveň poskytovatele</w:t>
                            </w:r>
                          </w:p>
                        </w:txbxContent>
                      </v:textbox>
                    </v:rect>
                    <v:rect id="1169" o:spid="_x0000_s1127" style="position:absolute;top:9429;width:13309;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SesMA&#10;AADdAAAADwAAAGRycy9kb3ducmV2LnhtbERPzYrCMBC+C75DmIW9iKZdQaUaxZVdEPTS7j7A0Ixt&#10;2WZSkqh1n94Igrf5+H5ntelNKy7kfGNZQTpJQBCXVjdcKfj9+R4vQPiArLG1TApu5GGzHg5WmGl7&#10;5ZwuRahEDGGfoYI6hC6T0pc1GfQT2xFH7mSdwRChq6R2eI3hppUfSTKTBhuODTV2tKup/CvORoFP&#10;P3f+Pw/p1/G8nx3zmxsV3UGp97d+uwQRqA8v8dO913F+Mp3D45t4gl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YSesMAAADdAAAADwAAAAAAAAAAAAAAAACYAgAAZHJzL2Rv&#10;d25yZXYueG1sUEsFBgAAAAAEAAQA9QAAAIgDAAAAAA==&#10;" fillcolor="#4f81bd" strokecolor="#243f60" strokeweight="2pt">
                      <v:textbox>
                        <w:txbxContent>
                          <w:p w14:paraId="7531FB52" w14:textId="77777777" w:rsidR="00240ED5" w:rsidRDefault="00240ED5">
                            <w:pPr>
                              <w:spacing w:after="0" w:line="240" w:lineRule="auto"/>
                              <w:jc w:val="center"/>
                              <w:rPr>
                                <w:b/>
                                <w:i/>
                                <w:caps/>
                                <w:sz w:val="24"/>
                                <w:szCs w:val="24"/>
                                <w:lang w:val="en-US"/>
                              </w:rPr>
                            </w:pPr>
                          </w:p>
                          <w:p w14:paraId="19837B51" w14:textId="77777777" w:rsidR="00240ED5" w:rsidRDefault="00240ED5">
                            <w:pPr>
                              <w:spacing w:after="0" w:line="240" w:lineRule="auto"/>
                              <w:jc w:val="center"/>
                              <w:rPr>
                                <w:b/>
                                <w:i/>
                                <w:caps/>
                                <w:sz w:val="24"/>
                                <w:szCs w:val="24"/>
                                <w:lang w:val="en-US"/>
                              </w:rPr>
                            </w:pPr>
                          </w:p>
                          <w:p w14:paraId="641E9616" w14:textId="77777777" w:rsidR="00240ED5" w:rsidRPr="00FA6FDA" w:rsidRDefault="00240ED5">
                            <w:pPr>
                              <w:spacing w:after="0" w:line="240" w:lineRule="auto"/>
                              <w:jc w:val="center"/>
                              <w:rPr>
                                <w:b/>
                                <w:sz w:val="24"/>
                                <w:szCs w:val="24"/>
                              </w:rPr>
                            </w:pPr>
                            <w:r w:rsidRPr="00FA6FDA">
                              <w:rPr>
                                <w:b/>
                                <w:caps/>
                                <w:sz w:val="24"/>
                                <w:szCs w:val="24"/>
                                <w:lang w:val="en-US"/>
                              </w:rPr>
                              <w:t>Výsledky kompletního hodnocení</w:t>
                            </w:r>
                          </w:p>
                        </w:txbxContent>
                      </v:textbox>
                    </v:rect>
                  </v:group>
                </v:group>
                <v:rect id="1170" o:spid="_x0000_s1128" style="position:absolute;left:857;top:486;width:11906;height:3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1sUA&#10;AADdAAAADwAAAGRycy9kb3ducmV2LnhtbESPQWvDMAyF74P+B6PCbqvdFEqX1S2lsFJ2GWuXu4i1&#10;JJsth9hrsn8/HQa7Sbyn9z5t91Pw6kZD6iJbWC4MKOI6uo4bC+/X54cNqJSRHfrIZOGHEux3s7st&#10;li6O/Ea3S26UhHAq0UKbc19qneqWAqZF7IlF+4hDwCzr0Gg34CjhwevCmLUO2LE0tNjTsaX66/Id&#10;LFTF8vy4Xn2+XF/DZixOVXXyxlt7P58OT6AyTfnf/Hd9doJvVo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L7WxQAAAN0AAAAPAAAAAAAAAAAAAAAAAJgCAABkcnMv&#10;ZG93bnJldi54bWxQSwUGAAAAAAQABAD1AAAAigMAAAAA&#10;" fillcolor="#4f81bd" strokecolor="white" strokeweight="1pt">
                  <v:textbox>
                    <w:txbxContent>
                      <w:p w14:paraId="706992A0" w14:textId="77777777" w:rsidR="00240ED5" w:rsidRPr="00FA6FDA" w:rsidRDefault="00240ED5">
                        <w:pPr>
                          <w:spacing w:after="0" w:line="240" w:lineRule="auto"/>
                          <w:jc w:val="center"/>
                          <w:rPr>
                            <w:b/>
                            <w:i/>
                            <w:color w:val="FFFFFF" w:themeColor="background1"/>
                            <w:sz w:val="24"/>
                            <w:szCs w:val="24"/>
                          </w:rPr>
                        </w:pPr>
                        <w:r w:rsidRPr="00FA6FDA">
                          <w:rPr>
                            <w:b/>
                            <w:i/>
                            <w:color w:val="FFFFFF" w:themeColor="background1"/>
                            <w:sz w:val="24"/>
                            <w:szCs w:val="24"/>
                          </w:rPr>
                          <w:t>Národní úroveň</w:t>
                        </w:r>
                      </w:p>
                    </w:txbxContent>
                  </v:textbox>
                </v:rect>
                <v:rect id="1171" o:spid="_x0000_s1129" style="position:absolute;left:857;top:14859;width:11430;height:3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bTcIA&#10;AADdAAAADwAAAGRycy9kb3ducmV2LnhtbERP32vCMBB+F/Y/hBv4pokVRDujyGAiexnq+n40t7Yz&#10;uZQm2u6/XwTBt/v4ft56OzgrbtSFxrOG2VSBIC69abjS8H3+mCxBhIhs0HomDX8UYLt5Ga0xN77n&#10;I91OsRIphEOOGuoY21zKUNbkMEx9S5y4H985jAl2lTQd9incWZkptZAOG04NNbb0XlN5OV2dhiKb&#10;HVaL+e/n+cst+2xfFHurrNbj12H3BiLSEJ/ih/tg0nw1X8H9m3SC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BtNwgAAAN0AAAAPAAAAAAAAAAAAAAAAAJgCAABkcnMvZG93&#10;bnJldi54bWxQSwUGAAAAAAQABAD1AAAAhwMAAAAA&#10;" fillcolor="#4f81bd" strokecolor="white" strokeweight="1pt">
                  <v:textbox>
                    <w:txbxContent>
                      <w:p w14:paraId="153548FE" w14:textId="77777777" w:rsidR="00240ED5" w:rsidRPr="00FA6FDA" w:rsidRDefault="00240ED5">
                        <w:pPr>
                          <w:spacing w:after="0" w:line="240" w:lineRule="auto"/>
                          <w:jc w:val="center"/>
                          <w:rPr>
                            <w:b/>
                            <w:i/>
                            <w:color w:val="FFFFFF" w:themeColor="background1"/>
                            <w:sz w:val="24"/>
                            <w:szCs w:val="24"/>
                          </w:rPr>
                        </w:pPr>
                        <w:r w:rsidRPr="00FA6FDA">
                          <w:rPr>
                            <w:b/>
                            <w:i/>
                            <w:color w:val="FFFFFF" w:themeColor="background1"/>
                            <w:sz w:val="24"/>
                            <w:szCs w:val="24"/>
                          </w:rPr>
                          <w:t>Segmenty</w:t>
                        </w:r>
                      </w:p>
                    </w:txbxContent>
                  </v:textbox>
                </v:rect>
              </v:group>
            </w:pict>
          </mc:Fallback>
        </mc:AlternateContent>
      </w:r>
    </w:p>
    <w:p w14:paraId="341D6F32" w14:textId="77777777" w:rsidR="009E3FA6" w:rsidRDefault="009E3FA6">
      <w:pPr>
        <w:rPr>
          <w:iCs/>
        </w:rPr>
      </w:pPr>
    </w:p>
    <w:p w14:paraId="683FA442" w14:textId="77777777" w:rsidR="009E3FA6" w:rsidRDefault="009E3FA6">
      <w:pPr>
        <w:rPr>
          <w:iCs/>
        </w:rPr>
      </w:pPr>
    </w:p>
    <w:p w14:paraId="6C8D62AC" w14:textId="77777777" w:rsidR="009E3FA6" w:rsidRDefault="009E3FA6">
      <w:pPr>
        <w:rPr>
          <w:iCs/>
        </w:rPr>
      </w:pPr>
    </w:p>
    <w:p w14:paraId="070F5381" w14:textId="77777777" w:rsidR="009E3FA6" w:rsidRDefault="009E3FA6">
      <w:pPr>
        <w:rPr>
          <w:iCs/>
        </w:rPr>
      </w:pPr>
    </w:p>
    <w:p w14:paraId="72032871" w14:textId="77777777" w:rsidR="009E3FA6" w:rsidRDefault="009E3FA6">
      <w:pPr>
        <w:rPr>
          <w:iCs/>
        </w:rPr>
      </w:pPr>
    </w:p>
    <w:p w14:paraId="7E337A2C" w14:textId="77777777" w:rsidR="009E3FA6" w:rsidRDefault="009E3FA6">
      <w:pPr>
        <w:rPr>
          <w:iCs/>
        </w:rPr>
      </w:pPr>
    </w:p>
    <w:p w14:paraId="17E2E565" w14:textId="77777777" w:rsidR="009E3FA6" w:rsidRDefault="009E3FA6">
      <w:pPr>
        <w:rPr>
          <w:iCs/>
        </w:rPr>
      </w:pPr>
    </w:p>
    <w:p w14:paraId="76870D75" w14:textId="77777777" w:rsidR="009E3FA6" w:rsidRDefault="009E3FA6">
      <w:pPr>
        <w:rPr>
          <w:iCs/>
        </w:rPr>
      </w:pPr>
    </w:p>
    <w:p w14:paraId="43418091" w14:textId="77777777" w:rsidR="00773638" w:rsidRDefault="00773638">
      <w:pPr>
        <w:rPr>
          <w:iCs/>
        </w:rPr>
      </w:pPr>
    </w:p>
    <w:p w14:paraId="7553AB99" w14:textId="77777777" w:rsidR="009E3FA6" w:rsidRDefault="00001D86" w:rsidP="009D4826">
      <w:pPr>
        <w:pStyle w:val="Nadpis2"/>
        <w:ind w:left="709" w:hanging="709"/>
      </w:pPr>
      <w:bookmarkStart w:id="70" w:name="_Toc464740593"/>
      <w:bookmarkStart w:id="71" w:name="_Toc472419949"/>
      <w:r>
        <w:t xml:space="preserve">Každoroční projednání hodnocení </w:t>
      </w:r>
      <w:r w:rsidR="00F62E7F">
        <w:t xml:space="preserve">na národní úrovni </w:t>
      </w:r>
      <w:r w:rsidR="00416F1F">
        <w:t>s</w:t>
      </w:r>
      <w:r w:rsidR="00897A11">
        <w:t> </w:t>
      </w:r>
      <w:r>
        <w:t>poskytovatelem</w:t>
      </w:r>
      <w:bookmarkEnd w:id="70"/>
      <w:bookmarkEnd w:id="71"/>
      <w:r w:rsidR="00F52EE4">
        <w:t xml:space="preserve"> </w:t>
      </w:r>
    </w:p>
    <w:p w14:paraId="25EB0837" w14:textId="4E690943" w:rsidR="009E3FA6" w:rsidRDefault="00001D86">
      <w:pPr>
        <w:jc w:val="both"/>
      </w:pPr>
      <w:r>
        <w:rPr>
          <w:iCs/>
        </w:rPr>
        <w:t xml:space="preserve">Po dokončení kompletního hodnocení v příslušném segmentu </w:t>
      </w:r>
      <w:r w:rsidR="0058327F">
        <w:rPr>
          <w:iCs/>
        </w:rPr>
        <w:t>slouží</w:t>
      </w:r>
      <w:r>
        <w:rPr>
          <w:iCs/>
        </w:rPr>
        <w:t xml:space="preserve"> každoroční hodnocení zajišťované RVVI/Sekcí VVI pouze k průběžnému monitoringu a k přijímání příslušných opatření, </w:t>
      </w:r>
      <w:r w:rsidR="00773638">
        <w:rPr>
          <w:iCs/>
        </w:rPr>
        <w:t xml:space="preserve">přičemž </w:t>
      </w:r>
      <w:r>
        <w:t>nebude prováděna revize členění organizací do skupin A, B, C, D. Výjimkou je hodnocení v implementačním období 2017–2019 (</w:t>
      </w:r>
      <w:r w:rsidRPr="00A772AC">
        <w:t>viz kapitola 4</w:t>
      </w:r>
      <w:r>
        <w:t>)</w:t>
      </w:r>
      <w:r w:rsidR="001F23B1">
        <w:t>,</w:t>
      </w:r>
      <w:r w:rsidR="00A772AC">
        <w:t xml:space="preserve"> </w:t>
      </w:r>
      <w:r>
        <w:t xml:space="preserve">neboť hodnocení 2017 </w:t>
      </w:r>
      <w:r w:rsidR="00773638">
        <w:t xml:space="preserve">již </w:t>
      </w:r>
      <w:r>
        <w:t xml:space="preserve">bude navrhovat </w:t>
      </w:r>
      <w:r w:rsidR="009D4826">
        <w:t xml:space="preserve">informativní </w:t>
      </w:r>
      <w:r>
        <w:t xml:space="preserve">škálování </w:t>
      </w:r>
      <w:r w:rsidR="009D4826">
        <w:t>VO</w:t>
      </w:r>
      <w:r>
        <w:t>, které může být změněno podle výsledků hodnocení 2018 a zejména podle mezinárodního hodnocení 2019.</w:t>
      </w:r>
    </w:p>
    <w:p w14:paraId="44A6F4BB" w14:textId="2E95359E" w:rsidR="009E3FA6" w:rsidRDefault="0058327F">
      <w:pPr>
        <w:jc w:val="both"/>
        <w:rPr>
          <w:iCs/>
        </w:rPr>
      </w:pPr>
      <w:r>
        <w:rPr>
          <w:iCs/>
        </w:rPr>
        <w:t>Při jednání se postupuje obdobně, jak je uvedeno v části 5.1 s tím, že se j</w:t>
      </w:r>
      <w:r w:rsidR="00001D86">
        <w:t>ednání tedy bude vztahovat k výchozímu dělení VO do skupin A, B, C, D podle kompletního hodnocení v pětiletých cyklech. Zúčastnění se vyj</w:t>
      </w:r>
      <w:r w:rsidR="00E33AA0">
        <w:t>á</w:t>
      </w:r>
      <w:r w:rsidR="00001D86">
        <w:t>dří k tomu, zda VO v daném rezortu tento</w:t>
      </w:r>
      <w:r w:rsidR="00001D86">
        <w:rPr>
          <w:iCs/>
        </w:rPr>
        <w:t xml:space="preserve"> </w:t>
      </w:r>
      <w:r w:rsidR="00001D86">
        <w:t>kvalitativní stupeň meziročně naplňují podle hodnocení na národní úrovni. Zásadním podkladem jednání jsou zároveň výstupy z předchozích každoročních hodnocení vybraných výsledků</w:t>
      </w:r>
      <w:r w:rsidR="00773638">
        <w:t>,</w:t>
      </w:r>
      <w:r w:rsidR="00001D86">
        <w:t xml:space="preserve"> spadajících do daného mezidobí mezi kompletními hodnoceními.</w:t>
      </w:r>
      <w:r w:rsidR="00001D86">
        <w:rPr>
          <w:iCs/>
        </w:rPr>
        <w:t xml:space="preserve"> Dále sledují trendy a doporučují případné změny a opatření. Při svém rozhodnutí bud</w:t>
      </w:r>
      <w:r w:rsidR="00773638">
        <w:rPr>
          <w:iCs/>
        </w:rPr>
        <w:t>ou</w:t>
      </w:r>
      <w:r w:rsidR="00001D86">
        <w:rPr>
          <w:iCs/>
        </w:rPr>
        <w:t xml:space="preserve"> vycházet ze </w:t>
      </w:r>
      <w:r w:rsidR="00001D86">
        <w:rPr>
          <w:i/>
          <w:iCs/>
        </w:rPr>
        <w:t>Souhrnné zprávy pro úroveň poskytovatele</w:t>
      </w:r>
      <w:r w:rsidR="00001D86">
        <w:rPr>
          <w:iCs/>
        </w:rPr>
        <w:t>, názoru expertů a stanoviska poskytovatele</w:t>
      </w:r>
      <w:r w:rsidR="00E33AA0">
        <w:rPr>
          <w:iCs/>
        </w:rPr>
        <w:t>.</w:t>
      </w:r>
      <w:r w:rsidR="00F52EE4">
        <w:rPr>
          <w:rStyle w:val="Znakapoznpodarou"/>
          <w:iCs/>
        </w:rPr>
        <w:footnoteReference w:id="40"/>
      </w:r>
      <w:r w:rsidR="00001D86">
        <w:rPr>
          <w:iCs/>
        </w:rPr>
        <w:t xml:space="preserve"> Výsledné hodnocení tedy bude zohledňovat jak dosažené výsledky, tak i misi VO a její roli v systému VaVaI. </w:t>
      </w:r>
    </w:p>
    <w:p w14:paraId="5407801A" w14:textId="77777777" w:rsidR="00110868" w:rsidRDefault="00110868">
      <w:pPr>
        <w:rPr>
          <w:b/>
          <w:iCs/>
        </w:rPr>
      </w:pPr>
      <w:r>
        <w:rPr>
          <w:b/>
          <w:iCs/>
        </w:rPr>
        <w:br w:type="page"/>
      </w:r>
    </w:p>
    <w:p w14:paraId="3ECA3AF0" w14:textId="77777777" w:rsidR="009E3FA6" w:rsidRDefault="001E3771">
      <w:pPr>
        <w:rPr>
          <w:b/>
          <w:iCs/>
        </w:rPr>
      </w:pPr>
      <w:r>
        <w:rPr>
          <w:noProof/>
        </w:rPr>
        <w:lastRenderedPageBreak/>
        <mc:AlternateContent>
          <mc:Choice Requires="wpg">
            <w:drawing>
              <wp:anchor distT="0" distB="0" distL="0" distR="0" simplePos="0" relativeHeight="251646464" behindDoc="0" locked="0" layoutInCell="1" allowOverlap="1" wp14:anchorId="6E64B8CC" wp14:editId="29125EA0">
                <wp:simplePos x="0" y="0"/>
                <wp:positionH relativeFrom="column">
                  <wp:posOffset>-147955</wp:posOffset>
                </wp:positionH>
                <wp:positionV relativeFrom="paragraph">
                  <wp:posOffset>295910</wp:posOffset>
                </wp:positionV>
                <wp:extent cx="5525135" cy="2828925"/>
                <wp:effectExtent l="0" t="0" r="18415" b="9525"/>
                <wp:wrapNone/>
                <wp:docPr id="26" name="1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2828925"/>
                          <a:chOff x="0" y="0"/>
                          <a:chExt cx="55251" cy="22961"/>
                        </a:xfrm>
                      </wpg:grpSpPr>
                      <wps:wsp>
                        <wps:cNvPr id="27" name="1174"/>
                        <wps:cNvSpPr>
                          <a:spLocks noChangeArrowheads="1"/>
                        </wps:cNvSpPr>
                        <wps:spPr bwMode="auto">
                          <a:xfrm>
                            <a:off x="16764" y="11239"/>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8" name="1175"/>
                        <wps:cNvSpPr>
                          <a:spLocks noChangeArrowheads="1"/>
                        </wps:cNvSpPr>
                        <wps:spPr bwMode="auto">
                          <a:xfrm>
                            <a:off x="39433" y="3905"/>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9" name="1176"/>
                        <wps:cNvSpPr>
                          <a:spLocks noChangeArrowheads="1"/>
                        </wps:cNvSpPr>
                        <wps:spPr bwMode="auto">
                          <a:xfrm>
                            <a:off x="0" y="0"/>
                            <a:ext cx="13309" cy="10953"/>
                          </a:xfrm>
                          <a:prstGeom prst="rect">
                            <a:avLst/>
                          </a:prstGeom>
                          <a:solidFill>
                            <a:srgbClr val="4F81BD"/>
                          </a:solidFill>
                          <a:ln w="25400">
                            <a:solidFill>
                              <a:srgbClr val="243F60"/>
                            </a:solidFill>
                            <a:miter lim="800000"/>
                            <a:headEnd/>
                            <a:tailEnd/>
                          </a:ln>
                        </wps:spPr>
                        <wps:txbx>
                          <w:txbxContent>
                            <w:p w14:paraId="3E1EED2B" w14:textId="77777777" w:rsidR="00240ED5" w:rsidRDefault="00240ED5">
                              <w:pPr>
                                <w:spacing w:after="0" w:line="240" w:lineRule="auto"/>
                                <w:jc w:val="center"/>
                                <w:rPr>
                                  <w:b/>
                                  <w:i/>
                                  <w:caps/>
                                  <w:sz w:val="24"/>
                                  <w:szCs w:val="24"/>
                                  <w:lang w:val="en-US"/>
                                </w:rPr>
                              </w:pPr>
                            </w:p>
                            <w:p w14:paraId="437D59BF" w14:textId="77777777" w:rsidR="00240ED5" w:rsidRDefault="00240ED5">
                              <w:pPr>
                                <w:spacing w:after="0" w:line="240" w:lineRule="auto"/>
                                <w:jc w:val="center"/>
                                <w:rPr>
                                  <w:b/>
                                  <w:i/>
                                  <w:caps/>
                                  <w:sz w:val="24"/>
                                  <w:szCs w:val="24"/>
                                  <w:lang w:val="en-US"/>
                                </w:rPr>
                              </w:pPr>
                            </w:p>
                            <w:p w14:paraId="3AE8C709" w14:textId="77777777" w:rsidR="00240ED5" w:rsidRPr="00FA6FDA" w:rsidRDefault="00240ED5">
                              <w:pPr>
                                <w:spacing w:after="0" w:line="240" w:lineRule="auto"/>
                                <w:jc w:val="center"/>
                                <w:rPr>
                                  <w:b/>
                                  <w:sz w:val="24"/>
                                  <w:szCs w:val="24"/>
                                </w:rPr>
                              </w:pPr>
                              <w:r w:rsidRPr="00FA6FDA">
                                <w:rPr>
                                  <w:b/>
                                  <w:caps/>
                                  <w:sz w:val="24"/>
                                  <w:szCs w:val="24"/>
                                  <w:lang w:val="en-US"/>
                                </w:rPr>
                                <w:t>souhrnná zpráva</w:t>
                              </w:r>
                              <w:r w:rsidRPr="00FA6FDA">
                                <w:rPr>
                                  <w:b/>
                                  <w:sz w:val="24"/>
                                  <w:szCs w:val="24"/>
                                </w:rPr>
                                <w:t xml:space="preserve"> </w:t>
                              </w:r>
                              <w:r w:rsidRPr="00FA6FDA">
                                <w:rPr>
                                  <w:b/>
                                  <w:sz w:val="24"/>
                                  <w:szCs w:val="24"/>
                                </w:rPr>
                                <w:br/>
                                <w:t>pro úroveň poskytovatele</w:t>
                              </w:r>
                            </w:p>
                          </w:txbxContent>
                        </wps:txbx>
                        <wps:bodyPr rot="0" vert="horz" wrap="square" lIns="91440" tIns="45720" rIns="91440" bIns="45720" anchor="ctr" anchorCtr="0" upright="1">
                          <a:noAutofit/>
                        </wps:bodyPr>
                      </wps:wsp>
                      <wpg:grpSp>
                        <wpg:cNvPr id="30" name="1177"/>
                        <wpg:cNvGrpSpPr>
                          <a:grpSpLocks/>
                        </wpg:cNvGrpSpPr>
                        <wpg:grpSpPr bwMode="auto">
                          <a:xfrm>
                            <a:off x="24003" y="2952"/>
                            <a:ext cx="11626" cy="17037"/>
                            <a:chOff x="0" y="0"/>
                            <a:chExt cx="11626" cy="12827"/>
                          </a:xfrm>
                        </wpg:grpSpPr>
                        <wps:wsp>
                          <wps:cNvPr id="31" name="1178"/>
                          <wps:cNvSpPr>
                            <a:spLocks noChangeArrowheads="1"/>
                          </wps:cNvSpPr>
                          <wps:spPr bwMode="auto">
                            <a:xfrm>
                              <a:off x="0" y="0"/>
                              <a:ext cx="11626" cy="12827"/>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32" name="1179"/>
                          <wps:cNvSpPr>
                            <a:spLocks noChangeArrowheads="1"/>
                          </wps:cNvSpPr>
                          <wps:spPr bwMode="auto">
                            <a:xfrm>
                              <a:off x="0" y="4572"/>
                              <a:ext cx="11621" cy="7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BBD94E9" w14:textId="77777777" w:rsidR="00240ED5" w:rsidRPr="00FA6FDA" w:rsidRDefault="00240ED5">
                                <w:pPr>
                                  <w:spacing w:after="0"/>
                                  <w:jc w:val="center"/>
                                  <w:rPr>
                                    <w:b/>
                                    <w:caps/>
                                    <w:sz w:val="24"/>
                                    <w:szCs w:val="24"/>
                                    <w:lang w:val="en-US"/>
                                  </w:rPr>
                                </w:pPr>
                                <w:r w:rsidRPr="00FA6FDA">
                                  <w:rPr>
                                    <w:b/>
                                    <w:caps/>
                                    <w:sz w:val="24"/>
                                    <w:szCs w:val="24"/>
                                    <w:lang w:val="en-US"/>
                                  </w:rPr>
                                  <w:t>poskytovatel</w:t>
                                </w:r>
                              </w:p>
                              <w:p w14:paraId="53067F44" w14:textId="77777777" w:rsidR="00240ED5" w:rsidRPr="00FA6FDA" w:rsidRDefault="00240ED5">
                                <w:pPr>
                                  <w:spacing w:after="0"/>
                                  <w:jc w:val="center"/>
                                  <w:rPr>
                                    <w:b/>
                                    <w:caps/>
                                    <w:sz w:val="24"/>
                                    <w:szCs w:val="24"/>
                                    <w:lang w:val="en-US"/>
                                  </w:rPr>
                                </w:pPr>
                                <w:r w:rsidRPr="00FA6FDA">
                                  <w:rPr>
                                    <w:b/>
                                    <w:caps/>
                                    <w:sz w:val="24"/>
                                    <w:szCs w:val="24"/>
                                    <w:lang w:val="en-US"/>
                                  </w:rPr>
                                  <w:t>RVVI/Sekce VVI</w:t>
                                </w:r>
                              </w:p>
                              <w:p w14:paraId="3B4D3EA0" w14:textId="77777777" w:rsidR="00240ED5" w:rsidRPr="00FA6FDA" w:rsidRDefault="00240ED5">
                                <w:pPr>
                                  <w:spacing w:after="0" w:line="240" w:lineRule="auto"/>
                                  <w:jc w:val="center"/>
                                  <w:rPr>
                                    <w:b/>
                                    <w:caps/>
                                    <w:sz w:val="24"/>
                                    <w:szCs w:val="24"/>
                                    <w:lang w:val="en-US"/>
                                  </w:rPr>
                                </w:pPr>
                                <w:r w:rsidRPr="00FA6FDA">
                                  <w:rPr>
                                    <w:b/>
                                    <w:caps/>
                                    <w:sz w:val="24"/>
                                    <w:szCs w:val="24"/>
                                    <w:lang w:val="en-US"/>
                                  </w:rPr>
                                  <w:t>předsedové</w:t>
                                </w:r>
                                <w:r w:rsidRPr="00FA6FDA">
                                  <w:rPr>
                                    <w:b/>
                                    <w:caps/>
                                    <w:sz w:val="24"/>
                                    <w:szCs w:val="24"/>
                                    <w:lang w:val="en-US"/>
                                  </w:rPr>
                                  <w:br/>
                                  <w:t>Panelů/EXPERTI</w:t>
                                </w:r>
                              </w:p>
                            </w:txbxContent>
                          </wps:txbx>
                          <wps:bodyPr rot="0" vert="horz" wrap="square" lIns="0" tIns="0" rIns="0" bIns="0" anchor="ctr" anchorCtr="0" upright="1">
                            <a:noAutofit/>
                          </wps:bodyPr>
                        </wps:wsp>
                        <wps:wsp>
                          <wps:cNvPr id="33" name="1180"/>
                          <wps:cNvSpPr>
                            <a:spLocks noChangeArrowheads="1"/>
                          </wps:cNvSpPr>
                          <wps:spPr bwMode="auto">
                            <a:xfrm>
                              <a:off x="534" y="475"/>
                              <a:ext cx="10528" cy="374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8783D15" w14:textId="77777777" w:rsidR="00240ED5" w:rsidRDefault="00240ED5">
                                <w:pPr>
                                  <w:spacing w:after="0" w:line="240" w:lineRule="auto"/>
                                  <w:jc w:val="center"/>
                                  <w:rPr>
                                    <w:b/>
                                    <w:i/>
                                    <w:caps/>
                                    <w:color w:val="FFFFFF"/>
                                    <w:sz w:val="24"/>
                                    <w:szCs w:val="24"/>
                                  </w:rPr>
                                </w:pPr>
                                <w:r>
                                  <w:rPr>
                                    <w:b/>
                                    <w:i/>
                                    <w:caps/>
                                    <w:color w:val="FFFFFF"/>
                                    <w:sz w:val="24"/>
                                    <w:szCs w:val="24"/>
                                  </w:rPr>
                                  <w:t>PROJEDNÁNÍ</w:t>
                                </w:r>
                              </w:p>
                            </w:txbxContent>
                          </wps:txbx>
                          <wps:bodyPr rot="0" vert="horz" wrap="square" lIns="0" tIns="0" rIns="0" bIns="0" anchor="ctr" anchorCtr="0" upright="1">
                            <a:noAutofit/>
                          </wps:bodyPr>
                        </wps:wsp>
                      </wpg:grpSp>
                      <wps:wsp>
                        <wps:cNvPr id="34" name="1181"/>
                        <wps:cNvSpPr>
                          <a:spLocks noChangeArrowheads="1"/>
                        </wps:cNvSpPr>
                        <wps:spPr bwMode="auto">
                          <a:xfrm>
                            <a:off x="39433" y="10953"/>
                            <a:ext cx="2413" cy="667"/>
                          </a:xfrm>
                          <a:prstGeom prst="rightArrow">
                            <a:avLst>
                              <a:gd name="adj1" fmla="val 50000"/>
                              <a:gd name="adj2" fmla="val 49927"/>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35" name="1182"/>
                        <wps:cNvSpPr>
                          <a:spLocks noChangeArrowheads="1"/>
                        </wps:cNvSpPr>
                        <wps:spPr bwMode="auto">
                          <a:xfrm>
                            <a:off x="39433" y="18669"/>
                            <a:ext cx="2413" cy="666"/>
                          </a:xfrm>
                          <a:prstGeom prst="rightArrow">
                            <a:avLst>
                              <a:gd name="adj1" fmla="val 50000"/>
                              <a:gd name="adj2" fmla="val 50002"/>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36" name="1183"/>
                        <wpg:cNvGrpSpPr>
                          <a:grpSpLocks/>
                        </wpg:cNvGrpSpPr>
                        <wpg:grpSpPr bwMode="auto">
                          <a:xfrm>
                            <a:off x="44386" y="15811"/>
                            <a:ext cx="10865" cy="7150"/>
                            <a:chOff x="0" y="0"/>
                            <a:chExt cx="10869" cy="7150"/>
                          </a:xfrm>
                        </wpg:grpSpPr>
                        <wps:wsp>
                          <wps:cNvPr id="37" name="1184"/>
                          <wps:cNvSpPr>
                            <a:spLocks noChangeArrowheads="1"/>
                          </wps:cNvSpPr>
                          <wps:spPr bwMode="auto">
                            <a:xfrm>
                              <a:off x="68" y="0"/>
                              <a:ext cx="10801" cy="7118"/>
                            </a:xfrm>
                            <a:prstGeom prst="rect">
                              <a:avLst/>
                            </a:prstGeom>
                            <a:solidFill>
                              <a:srgbClr val="4F81BD"/>
                            </a:solidFill>
                            <a:ln w="25400">
                              <a:solidFill>
                                <a:srgbClr val="243F60"/>
                              </a:solidFill>
                              <a:miter lim="800000"/>
                              <a:headEnd/>
                              <a:tailEnd/>
                            </a:ln>
                          </wps:spPr>
                          <wps:txbx>
                            <w:txbxContent>
                              <w:p w14:paraId="7DC93A4E" w14:textId="77777777" w:rsidR="00240ED5" w:rsidRDefault="00240ED5">
                                <w:pPr>
                                  <w:spacing w:after="0" w:line="200" w:lineRule="exact"/>
                                  <w:jc w:val="center"/>
                                  <w:rPr>
                                    <w:b/>
                                    <w:sz w:val="24"/>
                                    <w:szCs w:val="24"/>
                                  </w:rPr>
                                </w:pPr>
                              </w:p>
                            </w:txbxContent>
                          </wps:txbx>
                          <wps:bodyPr rot="0" vert="horz" wrap="square" lIns="0" tIns="0" rIns="0" bIns="0" anchor="ctr" anchorCtr="0" upright="1">
                            <a:noAutofit/>
                          </wps:bodyPr>
                        </wps:wsp>
                        <wps:wsp>
                          <wps:cNvPr id="38" name="1185"/>
                          <wps:cNvSpPr>
                            <a:spLocks noChangeArrowheads="1"/>
                          </wps:cNvSpPr>
                          <wps:spPr bwMode="auto">
                            <a:xfrm>
                              <a:off x="409" y="341"/>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70F8E30" w14:textId="77777777" w:rsidR="00240ED5" w:rsidRDefault="00240ED5">
                                <w:pPr>
                                  <w:spacing w:after="0" w:line="240" w:lineRule="auto"/>
                                  <w:jc w:val="center"/>
                                  <w:rPr>
                                    <w:b/>
                                    <w:i/>
                                    <w:caps/>
                                    <w:color w:val="FFFFFF"/>
                                    <w:sz w:val="24"/>
                                    <w:szCs w:val="24"/>
                                  </w:rPr>
                                </w:pPr>
                                <w:r>
                                  <w:rPr>
                                    <w:b/>
                                    <w:i/>
                                    <w:caps/>
                                    <w:color w:val="FFFFFF"/>
                                    <w:sz w:val="24"/>
                                    <w:szCs w:val="24"/>
                                  </w:rPr>
                                  <w:t>VŠ</w:t>
                                </w:r>
                              </w:p>
                            </w:txbxContent>
                          </wps:txbx>
                          <wps:bodyPr rot="0" vert="horz" wrap="square" lIns="0" tIns="0" rIns="0" bIns="0" anchor="ctr" anchorCtr="0" upright="1">
                            <a:noAutofit/>
                          </wps:bodyPr>
                        </wps:wsp>
                        <wps:wsp>
                          <wps:cNvPr id="39" name="1186"/>
                          <wps:cNvSpPr>
                            <a:spLocks noChangeArrowheads="1"/>
                          </wps:cNvSpPr>
                          <wps:spPr bwMode="auto">
                            <a:xfrm>
                              <a:off x="0" y="2934"/>
                              <a:ext cx="10801"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19E2E88" w14:textId="77777777" w:rsidR="00240ED5" w:rsidRDefault="00240ED5">
                                <w:pPr>
                                  <w:spacing w:after="0" w:line="200" w:lineRule="exact"/>
                                  <w:jc w:val="center"/>
                                  <w:rPr>
                                    <w:b/>
                                    <w:sz w:val="24"/>
                                    <w:szCs w:val="24"/>
                                  </w:rPr>
                                </w:pPr>
                                <w:r>
                                  <w:rPr>
                                    <w:b/>
                                    <w:sz w:val="24"/>
                                    <w:szCs w:val="24"/>
                                  </w:rPr>
                                  <w:t>monitoring</w:t>
                                </w:r>
                              </w:p>
                              <w:p w14:paraId="7C6BD66B" w14:textId="77777777" w:rsidR="00240ED5" w:rsidRDefault="00240ED5">
                                <w:pPr>
                                  <w:spacing w:after="0" w:line="200" w:lineRule="exact"/>
                                  <w:jc w:val="center"/>
                                  <w:rPr>
                                    <w:b/>
                                    <w:sz w:val="24"/>
                                    <w:szCs w:val="24"/>
                                  </w:rPr>
                                </w:pPr>
                                <w:r>
                                  <w:rPr>
                                    <w:b/>
                                    <w:sz w:val="24"/>
                                    <w:szCs w:val="24"/>
                                  </w:rPr>
                                  <w:t>členění VO</w:t>
                                </w:r>
                              </w:p>
                              <w:p w14:paraId="500DBDDB" w14:textId="77777777" w:rsidR="00240ED5" w:rsidRDefault="00240ED5">
                                <w:pPr>
                                  <w:spacing w:after="0" w:line="200" w:lineRule="exact"/>
                                  <w:jc w:val="center"/>
                                  <w:rPr>
                                    <w:b/>
                                    <w:sz w:val="24"/>
                                    <w:szCs w:val="24"/>
                                  </w:rPr>
                                </w:pPr>
                                <w:r>
                                  <w:rPr>
                                    <w:b/>
                                    <w:sz w:val="24"/>
                                    <w:szCs w:val="24"/>
                                  </w:rPr>
                                  <w:t>A, B, C, D</w:t>
                                </w:r>
                              </w:p>
                              <w:p w14:paraId="3A39657B" w14:textId="77777777" w:rsidR="00240ED5" w:rsidRDefault="00240ED5">
                                <w:pPr>
                                  <w:spacing w:after="0" w:line="240" w:lineRule="auto"/>
                                  <w:jc w:val="center"/>
                                  <w:rPr>
                                    <w:b/>
                                    <w:caps/>
                                    <w:color w:val="FFFFFF"/>
                                    <w:sz w:val="24"/>
                                    <w:szCs w:val="24"/>
                                    <w:lang w:val="en-US"/>
                                  </w:rPr>
                                </w:pPr>
                              </w:p>
                              <w:p w14:paraId="46F7013D" w14:textId="77777777" w:rsidR="00240ED5" w:rsidRDefault="00240ED5">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40" name="1187"/>
                        <wpg:cNvGrpSpPr>
                          <a:grpSpLocks/>
                        </wpg:cNvGrpSpPr>
                        <wpg:grpSpPr bwMode="auto">
                          <a:xfrm>
                            <a:off x="44386" y="0"/>
                            <a:ext cx="10865" cy="7150"/>
                            <a:chOff x="0" y="0"/>
                            <a:chExt cx="10869" cy="7150"/>
                          </a:xfrm>
                        </wpg:grpSpPr>
                        <wps:wsp>
                          <wps:cNvPr id="41" name="1188"/>
                          <wps:cNvSpPr>
                            <a:spLocks noChangeArrowheads="1"/>
                          </wps:cNvSpPr>
                          <wps:spPr bwMode="auto">
                            <a:xfrm>
                              <a:off x="68" y="0"/>
                              <a:ext cx="10801" cy="7118"/>
                            </a:xfrm>
                            <a:prstGeom prst="rect">
                              <a:avLst/>
                            </a:prstGeom>
                            <a:solidFill>
                              <a:srgbClr val="4F81BD"/>
                            </a:solidFill>
                            <a:ln w="25400">
                              <a:solidFill>
                                <a:srgbClr val="243F60"/>
                              </a:solidFill>
                              <a:miter lim="800000"/>
                              <a:headEnd/>
                              <a:tailEnd/>
                            </a:ln>
                          </wps:spPr>
                          <wps:txbx>
                            <w:txbxContent>
                              <w:p w14:paraId="0B44FFD4" w14:textId="77777777" w:rsidR="00240ED5" w:rsidRDefault="00240ED5">
                                <w:pPr>
                                  <w:spacing w:after="0" w:line="200" w:lineRule="exact"/>
                                  <w:jc w:val="center"/>
                                  <w:rPr>
                                    <w:b/>
                                    <w:sz w:val="24"/>
                                    <w:szCs w:val="24"/>
                                  </w:rPr>
                                </w:pPr>
                              </w:p>
                            </w:txbxContent>
                          </wps:txbx>
                          <wps:bodyPr rot="0" vert="horz" wrap="square" lIns="0" tIns="0" rIns="0" bIns="0" anchor="ctr" anchorCtr="0" upright="1">
                            <a:noAutofit/>
                          </wps:bodyPr>
                        </wps:wsp>
                        <wps:wsp>
                          <wps:cNvPr id="42" name="1189"/>
                          <wps:cNvSpPr>
                            <a:spLocks noChangeArrowheads="1"/>
                          </wps:cNvSpPr>
                          <wps:spPr bwMode="auto">
                            <a:xfrm>
                              <a:off x="409" y="409"/>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CD1961B" w14:textId="77777777" w:rsidR="00240ED5" w:rsidRDefault="00240ED5">
                                <w:pPr>
                                  <w:spacing w:after="0" w:line="240" w:lineRule="auto"/>
                                  <w:jc w:val="center"/>
                                  <w:rPr>
                                    <w:b/>
                                    <w:i/>
                                    <w:caps/>
                                    <w:color w:val="FFFFFF"/>
                                    <w:sz w:val="24"/>
                                    <w:szCs w:val="24"/>
                                  </w:rPr>
                                </w:pPr>
                                <w:r>
                                  <w:rPr>
                                    <w:b/>
                                    <w:i/>
                                    <w:caps/>
                                    <w:color w:val="FFFFFF"/>
                                    <w:sz w:val="24"/>
                                    <w:szCs w:val="24"/>
                                  </w:rPr>
                                  <w:t>AVČR</w:t>
                                </w:r>
                              </w:p>
                            </w:txbxContent>
                          </wps:txbx>
                          <wps:bodyPr rot="0" vert="horz" wrap="square" lIns="0" tIns="0" rIns="0" bIns="0" anchor="ctr" anchorCtr="0" upright="1">
                            <a:noAutofit/>
                          </wps:bodyPr>
                        </wps:wsp>
                        <wps:wsp>
                          <wps:cNvPr id="43" name="1190"/>
                          <wps:cNvSpPr>
                            <a:spLocks noChangeArrowheads="1"/>
                          </wps:cNvSpPr>
                          <wps:spPr bwMode="auto">
                            <a:xfrm>
                              <a:off x="0" y="2934"/>
                              <a:ext cx="10801"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4AB55FC" w14:textId="77777777" w:rsidR="00240ED5" w:rsidRDefault="00240ED5">
                                <w:pPr>
                                  <w:spacing w:after="0" w:line="200" w:lineRule="exact"/>
                                  <w:jc w:val="center"/>
                                  <w:rPr>
                                    <w:b/>
                                    <w:sz w:val="24"/>
                                    <w:szCs w:val="24"/>
                                  </w:rPr>
                                </w:pPr>
                                <w:r>
                                  <w:rPr>
                                    <w:b/>
                                    <w:sz w:val="24"/>
                                    <w:szCs w:val="24"/>
                                  </w:rPr>
                                  <w:t>monitoring</w:t>
                                </w:r>
                              </w:p>
                              <w:p w14:paraId="2C0E6643" w14:textId="77777777" w:rsidR="00240ED5" w:rsidRDefault="00240ED5">
                                <w:pPr>
                                  <w:spacing w:after="0" w:line="200" w:lineRule="exact"/>
                                  <w:jc w:val="center"/>
                                  <w:rPr>
                                    <w:b/>
                                    <w:sz w:val="24"/>
                                    <w:szCs w:val="24"/>
                                  </w:rPr>
                                </w:pPr>
                                <w:r>
                                  <w:rPr>
                                    <w:b/>
                                    <w:sz w:val="24"/>
                                    <w:szCs w:val="24"/>
                                  </w:rPr>
                                  <w:t>členění VO</w:t>
                                </w:r>
                              </w:p>
                              <w:p w14:paraId="3F75D748" w14:textId="77777777" w:rsidR="00240ED5" w:rsidRDefault="00240ED5">
                                <w:pPr>
                                  <w:spacing w:after="0" w:line="200" w:lineRule="exact"/>
                                  <w:jc w:val="center"/>
                                  <w:rPr>
                                    <w:b/>
                                    <w:sz w:val="24"/>
                                    <w:szCs w:val="24"/>
                                  </w:rPr>
                                </w:pPr>
                                <w:r>
                                  <w:rPr>
                                    <w:b/>
                                    <w:sz w:val="24"/>
                                    <w:szCs w:val="24"/>
                                  </w:rPr>
                                  <w:t>A, B, C, D</w:t>
                                </w:r>
                              </w:p>
                              <w:p w14:paraId="26D0AED0" w14:textId="77777777" w:rsidR="00240ED5" w:rsidRDefault="00240ED5">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44" name="1191"/>
                        <wpg:cNvGrpSpPr>
                          <a:grpSpLocks/>
                        </wpg:cNvGrpSpPr>
                        <wpg:grpSpPr bwMode="auto">
                          <a:xfrm>
                            <a:off x="44386" y="7905"/>
                            <a:ext cx="10859" cy="7119"/>
                            <a:chOff x="0" y="0"/>
                            <a:chExt cx="10860" cy="7118"/>
                          </a:xfrm>
                        </wpg:grpSpPr>
                        <wps:wsp>
                          <wps:cNvPr id="45" name="1192"/>
                          <wps:cNvSpPr>
                            <a:spLocks noChangeArrowheads="1"/>
                          </wps:cNvSpPr>
                          <wps:spPr bwMode="auto">
                            <a:xfrm>
                              <a:off x="59" y="0"/>
                              <a:ext cx="10801" cy="7118"/>
                            </a:xfrm>
                            <a:prstGeom prst="rect">
                              <a:avLst/>
                            </a:prstGeom>
                            <a:solidFill>
                              <a:srgbClr val="4F81BD"/>
                            </a:solidFill>
                            <a:ln w="25400">
                              <a:solidFill>
                                <a:srgbClr val="243F60"/>
                              </a:solidFill>
                              <a:miter lim="800000"/>
                              <a:headEnd/>
                              <a:tailEnd/>
                            </a:ln>
                          </wps:spPr>
                          <wps:txbx>
                            <w:txbxContent>
                              <w:p w14:paraId="5C946DB4" w14:textId="77777777" w:rsidR="00240ED5" w:rsidRDefault="00240ED5">
                                <w:pPr>
                                  <w:spacing w:after="0" w:line="200" w:lineRule="exact"/>
                                  <w:jc w:val="center"/>
                                  <w:rPr>
                                    <w:b/>
                                    <w:sz w:val="24"/>
                                    <w:szCs w:val="24"/>
                                  </w:rPr>
                                </w:pPr>
                              </w:p>
                            </w:txbxContent>
                          </wps:txbx>
                          <wps:bodyPr rot="0" vert="horz" wrap="square" lIns="0" tIns="0" rIns="0" bIns="0" anchor="ctr" anchorCtr="0" upright="1">
                            <a:noAutofit/>
                          </wps:bodyPr>
                        </wps:wsp>
                        <wps:wsp>
                          <wps:cNvPr id="46" name="1193"/>
                          <wps:cNvSpPr>
                            <a:spLocks noChangeArrowheads="1"/>
                          </wps:cNvSpPr>
                          <wps:spPr bwMode="auto">
                            <a:xfrm>
                              <a:off x="415" y="356"/>
                              <a:ext cx="10109" cy="243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D431E2D" w14:textId="77777777" w:rsidR="00240ED5" w:rsidRDefault="00240ED5">
                                <w:pPr>
                                  <w:spacing w:after="0" w:line="240" w:lineRule="auto"/>
                                  <w:jc w:val="center"/>
                                  <w:rPr>
                                    <w:b/>
                                    <w:i/>
                                    <w:caps/>
                                    <w:color w:val="FFFFFF"/>
                                    <w:sz w:val="24"/>
                                    <w:szCs w:val="24"/>
                                  </w:rPr>
                                </w:pPr>
                                <w:r>
                                  <w:rPr>
                                    <w:b/>
                                    <w:i/>
                                    <w:caps/>
                                    <w:color w:val="FFFFFF"/>
                                    <w:sz w:val="24"/>
                                    <w:szCs w:val="24"/>
                                  </w:rPr>
                                  <w:t>rezorty</w:t>
                                </w:r>
                              </w:p>
                            </w:txbxContent>
                          </wps:txbx>
                          <wps:bodyPr rot="0" vert="horz" wrap="square" lIns="0" tIns="0" rIns="0" bIns="0" anchor="ctr" anchorCtr="0" upright="1">
                            <a:noAutofit/>
                          </wps:bodyPr>
                        </wps:wsp>
                        <wps:wsp>
                          <wps:cNvPr id="47" name="1194"/>
                          <wps:cNvSpPr>
                            <a:spLocks noChangeArrowheads="1"/>
                          </wps:cNvSpPr>
                          <wps:spPr bwMode="auto">
                            <a:xfrm>
                              <a:off x="0" y="2850"/>
                              <a:ext cx="10801"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65DBDF0" w14:textId="77777777" w:rsidR="00240ED5" w:rsidRDefault="00240ED5">
                                <w:pPr>
                                  <w:spacing w:after="0" w:line="200" w:lineRule="exact"/>
                                  <w:jc w:val="center"/>
                                  <w:rPr>
                                    <w:b/>
                                    <w:sz w:val="24"/>
                                    <w:szCs w:val="24"/>
                                  </w:rPr>
                                </w:pPr>
                                <w:r>
                                  <w:rPr>
                                    <w:b/>
                                    <w:sz w:val="24"/>
                                    <w:szCs w:val="24"/>
                                  </w:rPr>
                                  <w:t>monitoring</w:t>
                                </w:r>
                              </w:p>
                              <w:p w14:paraId="754C61AC" w14:textId="77777777" w:rsidR="00240ED5" w:rsidRDefault="00240ED5">
                                <w:pPr>
                                  <w:spacing w:after="0" w:line="200" w:lineRule="exact"/>
                                  <w:jc w:val="center"/>
                                  <w:rPr>
                                    <w:b/>
                                    <w:sz w:val="24"/>
                                    <w:szCs w:val="24"/>
                                  </w:rPr>
                                </w:pPr>
                                <w:r>
                                  <w:rPr>
                                    <w:b/>
                                    <w:sz w:val="24"/>
                                    <w:szCs w:val="24"/>
                                  </w:rPr>
                                  <w:t>členění VO</w:t>
                                </w:r>
                              </w:p>
                              <w:p w14:paraId="0E4BFA40" w14:textId="77777777" w:rsidR="00240ED5" w:rsidRDefault="00240ED5">
                                <w:pPr>
                                  <w:spacing w:after="0" w:line="200" w:lineRule="exact"/>
                                  <w:jc w:val="center"/>
                                  <w:rPr>
                                    <w:b/>
                                    <w:sz w:val="24"/>
                                    <w:szCs w:val="24"/>
                                  </w:rPr>
                                </w:pPr>
                                <w:r>
                                  <w:rPr>
                                    <w:b/>
                                    <w:sz w:val="24"/>
                                    <w:szCs w:val="24"/>
                                  </w:rPr>
                                  <w:t>A, B, C, D</w:t>
                                </w:r>
                              </w:p>
                              <w:p w14:paraId="13CC18FB" w14:textId="77777777" w:rsidR="00240ED5" w:rsidRDefault="00240ED5">
                                <w:pPr>
                                  <w:spacing w:after="0" w:line="240" w:lineRule="auto"/>
                                  <w:jc w:val="center"/>
                                  <w:rPr>
                                    <w:b/>
                                    <w:caps/>
                                    <w:color w:val="FFFFFF"/>
                                    <w:sz w:val="24"/>
                                    <w:szCs w:val="24"/>
                                    <w:lang w:val="en-US"/>
                                  </w:rPr>
                                </w:pPr>
                              </w:p>
                              <w:p w14:paraId="17E723B6" w14:textId="77777777" w:rsidR="00240ED5" w:rsidRDefault="00240ED5">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s:wsp>
                        <wps:cNvPr id="48" name="1195"/>
                        <wps:cNvSpPr>
                          <a:spLocks noChangeArrowheads="1"/>
                        </wps:cNvSpPr>
                        <wps:spPr bwMode="auto">
                          <a:xfrm>
                            <a:off x="0" y="11906"/>
                            <a:ext cx="13309" cy="11023"/>
                          </a:xfrm>
                          <a:prstGeom prst="rect">
                            <a:avLst/>
                          </a:prstGeom>
                          <a:solidFill>
                            <a:srgbClr val="4F81BD"/>
                          </a:solidFill>
                          <a:ln w="25400">
                            <a:solidFill>
                              <a:srgbClr val="243F60"/>
                            </a:solidFill>
                            <a:miter lim="800000"/>
                            <a:headEnd/>
                            <a:tailEnd/>
                          </a:ln>
                        </wps:spPr>
                        <wps:txbx>
                          <w:txbxContent>
                            <w:p w14:paraId="70017118" w14:textId="77777777" w:rsidR="00240ED5" w:rsidRDefault="00240ED5">
                              <w:pPr>
                                <w:spacing w:after="0" w:line="240" w:lineRule="auto"/>
                                <w:jc w:val="center"/>
                                <w:rPr>
                                  <w:b/>
                                  <w:i/>
                                  <w:caps/>
                                  <w:sz w:val="24"/>
                                  <w:szCs w:val="24"/>
                                  <w:lang w:val="en-US"/>
                                </w:rPr>
                              </w:pPr>
                            </w:p>
                            <w:p w14:paraId="025C881B" w14:textId="77777777" w:rsidR="00240ED5" w:rsidRDefault="00240ED5">
                              <w:pPr>
                                <w:spacing w:after="0" w:line="240" w:lineRule="auto"/>
                                <w:jc w:val="center"/>
                                <w:rPr>
                                  <w:b/>
                                  <w:i/>
                                  <w:caps/>
                                  <w:sz w:val="24"/>
                                  <w:szCs w:val="24"/>
                                  <w:lang w:val="en-US"/>
                                </w:rPr>
                              </w:pPr>
                            </w:p>
                            <w:p w14:paraId="32DE13F4" w14:textId="77777777" w:rsidR="00240ED5" w:rsidRPr="00FA6FDA" w:rsidRDefault="00240ED5">
                              <w:pPr>
                                <w:spacing w:after="0" w:line="240" w:lineRule="auto"/>
                                <w:jc w:val="center"/>
                                <w:rPr>
                                  <w:b/>
                                  <w:sz w:val="24"/>
                                  <w:szCs w:val="24"/>
                                </w:rPr>
                              </w:pPr>
                              <w:r w:rsidRPr="00FA6FDA">
                                <w:rPr>
                                  <w:b/>
                                  <w:caps/>
                                  <w:sz w:val="24"/>
                                  <w:szCs w:val="24"/>
                                  <w:lang w:val="en-US"/>
                                </w:rPr>
                                <w:t xml:space="preserve">Výchozí kvalitativní stupně </w:t>
                              </w:r>
                              <w:r w:rsidRPr="00FA6FDA">
                                <w:rPr>
                                  <w:b/>
                                  <w:caps/>
                                  <w:sz w:val="24"/>
                                  <w:szCs w:val="24"/>
                                  <w:lang w:val="en-US"/>
                                </w:rPr>
                                <w:br/>
                              </w:r>
                              <w:r w:rsidRPr="00FA6FDA">
                                <w:rPr>
                                  <w:b/>
                                  <w:sz w:val="24"/>
                                  <w:szCs w:val="24"/>
                                  <w:lang w:val="en-US"/>
                                </w:rPr>
                                <w:t>pro jednotlivé</w:t>
                              </w:r>
                              <w:r w:rsidRPr="00FA6FDA">
                                <w:rPr>
                                  <w:b/>
                                  <w:caps/>
                                  <w:sz w:val="24"/>
                                  <w:szCs w:val="24"/>
                                  <w:lang w:val="en-US"/>
                                </w:rPr>
                                <w:t xml:space="preserve"> VO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1173" o:spid="_x0000_s1130" style="position:absolute;margin-left:-11.65pt;margin-top:23.3pt;width:435.05pt;height:222.75pt;z-index:251646464;mso-wrap-distance-left:0;mso-wrap-distance-right:0;mso-height-relative:margin" coordsize="55251,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">
                <v:shape id="1174" o:spid="_x0000_s1131" type="#_x0000_t13" style="position:absolute;left:16764;top:11239;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VMYA&#10;AADbAAAADwAAAGRycy9kb3ducmV2LnhtbESPUUvDMBSF3wf+h3AHvohLrTClNh0iTAaiw84fcG2u&#10;TV1z0yXZ1vnrjSDs8XDO+Q6nXIy2FwfyoXOs4GaWgSBunO64VfCxWV7fgwgRWWPvmBScKMCiupiU&#10;WGh35Hc61LEVCcKhQAUmxqGQMjSGLIaZG4iT9+W8xZikb6X2eExw28s8y+bSYsdpweBAT4aabb23&#10;Ctb5/O3Ku9uXn/XJNJ/fz93mdVcrdTkdHx9ARBrjOfzfXmkF+R38fUk/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VMYAAADbAAAADwAAAAAAAAAAAAAAAACYAgAAZHJz&#10;L2Rvd25yZXYueG1sUEsFBgAAAAAEAAQA9QAAAIsDAAAAAA==&#10;" adj="18619" fillcolor="black" strokeweight="2pt"/>
                <v:shape id="1175" o:spid="_x0000_s1132" type="#_x0000_t13" style="position:absolute;left:39433;top:3905;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rJsIA&#10;AADbAAAADwAAAGRycy9kb3ducmV2LnhtbERP3WrCMBS+H/gO4Qi7GTO1goxqFBEUYWyyugc4NmdN&#10;Z3NSk0yrT79cDHb58f3Pl71txYV8aBwrGI8yEMSV0w3XCj4Pm+cXECEia2wdk4IbBVguBg9zLLS7&#10;8gddyliLFMKhQAUmxq6QMlSGLIaR64gT9+W8xZigr6X2eE3htpV5lk2lxYZTg8GO1oaqU/ljFezz&#10;6fuTd5PX+/5mquP3tjm8nUulHof9agYiUh//xX/unVaQp7Hp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msmwgAAANsAAAAPAAAAAAAAAAAAAAAAAJgCAABkcnMvZG93&#10;bnJldi54bWxQSwUGAAAAAAQABAD1AAAAhwMAAAAA&#10;" adj="18619" fillcolor="black" strokeweight="2pt"/>
                <v:rect id="1176" o:spid="_x0000_s1133" style="position:absolute;width:13309;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03MMA&#10;AADbAAAADwAAAGRycy9kb3ducmV2LnhtbESPQYvCMBSE78L+h/AW9iKa1oOs1Si7oiDopdUf8Gie&#10;bbF5KUnUur/eCMIeh5n5hlmsetOKGznfWFaQjhMQxKXVDVcKTsft6BuED8gaW8uk4EEeVsuPwQIz&#10;be+c060IlYgQ9hkqqEPoMil9WZNBP7YdcfTO1hkMUbpKaof3CDetnCTJVBpsOC7U2NG6pvJSXI0C&#10;n/6u/V8e0s3hupse8ocbFt1eqa/P/mcOIlAf/sPv9k4rmMz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03MMAAADbAAAADwAAAAAAAAAAAAAAAACYAgAAZHJzL2Rv&#10;d25yZXYueG1sUEsFBgAAAAAEAAQA9QAAAIgDAAAAAA==&#10;" fillcolor="#4f81bd" strokecolor="#243f60" strokeweight="2pt">
                  <v:textbox>
                    <w:txbxContent>
                      <w:p w14:paraId="3E1EED2B" w14:textId="77777777" w:rsidR="00240ED5" w:rsidRDefault="00240ED5">
                        <w:pPr>
                          <w:spacing w:after="0" w:line="240" w:lineRule="auto"/>
                          <w:jc w:val="center"/>
                          <w:rPr>
                            <w:b/>
                            <w:i/>
                            <w:caps/>
                            <w:sz w:val="24"/>
                            <w:szCs w:val="24"/>
                            <w:lang w:val="en-US"/>
                          </w:rPr>
                        </w:pPr>
                      </w:p>
                      <w:p w14:paraId="437D59BF" w14:textId="77777777" w:rsidR="00240ED5" w:rsidRDefault="00240ED5">
                        <w:pPr>
                          <w:spacing w:after="0" w:line="240" w:lineRule="auto"/>
                          <w:jc w:val="center"/>
                          <w:rPr>
                            <w:b/>
                            <w:i/>
                            <w:caps/>
                            <w:sz w:val="24"/>
                            <w:szCs w:val="24"/>
                            <w:lang w:val="en-US"/>
                          </w:rPr>
                        </w:pPr>
                      </w:p>
                      <w:p w14:paraId="3AE8C709" w14:textId="77777777" w:rsidR="00240ED5" w:rsidRPr="00FA6FDA" w:rsidRDefault="00240ED5">
                        <w:pPr>
                          <w:spacing w:after="0" w:line="240" w:lineRule="auto"/>
                          <w:jc w:val="center"/>
                          <w:rPr>
                            <w:b/>
                            <w:sz w:val="24"/>
                            <w:szCs w:val="24"/>
                          </w:rPr>
                        </w:pPr>
                        <w:r w:rsidRPr="00FA6FDA">
                          <w:rPr>
                            <w:b/>
                            <w:caps/>
                            <w:sz w:val="24"/>
                            <w:szCs w:val="24"/>
                            <w:lang w:val="en-US"/>
                          </w:rPr>
                          <w:t>souhrnná zpráva</w:t>
                        </w:r>
                        <w:r w:rsidRPr="00FA6FDA">
                          <w:rPr>
                            <w:b/>
                            <w:sz w:val="24"/>
                            <w:szCs w:val="24"/>
                          </w:rPr>
                          <w:t xml:space="preserve"> </w:t>
                        </w:r>
                        <w:r w:rsidRPr="00FA6FDA">
                          <w:rPr>
                            <w:b/>
                            <w:sz w:val="24"/>
                            <w:szCs w:val="24"/>
                          </w:rPr>
                          <w:br/>
                          <w:t>pro úroveň poskytovatele</w:t>
                        </w:r>
                      </w:p>
                    </w:txbxContent>
                  </v:textbox>
                </v:rect>
                <v:group id="1177" o:spid="_x0000_s1134" style="position:absolute;left:24003;top:2952;width:11626;height:17037" coordsize="11626,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1178" o:spid="_x0000_s1135" style="position:absolute;width:11626;height:1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btcAA&#10;AADbAAAADwAAAGRycy9kb3ducmV2LnhtbESPzarCMBSE98J9h3AuuNNUBZFqlEtBVHDjD7g9NOc2&#10;xeakNrHWtzeC4HKYmW+YxaqzlWip8aVjBaNhAoI4d7rkQsH5tB7MQPiArLFyTAqe5GG1/OktMNXu&#10;wQdqj6EQEcI+RQUmhDqV0ueGLPqhq4mj9+8aiyHKppC6wUeE20qOk2QqLZYcFwzWlBnKr8e7VXDP&#10;Nm22L+rL7upvpW13wUxZK9X/7f7mIAJ14Rv+tLdawWQE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ebtcAAAADbAAAADwAAAAAAAAAAAAAAAACYAgAAZHJzL2Rvd25y&#10;ZXYueG1sUEsFBgAAAAAEAAQA9QAAAIUDAAAAAA==&#10;" fillcolor="#4f81bd" strokecolor="#243f60" strokeweight="2pt"/>
                  <v:rect id="1179" o:spid="_x0000_s1136" style="position:absolute;top:4572;width:11621;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l1MEA&#10;AADbAAAADwAAAGRycy9kb3ducmV2LnhtbESPQYvCMBSE74L/ITxhb5rqqkg1iiiCeFutB2/P5tkW&#10;m5fSRFv/vVkQPA4z8w2zWLWmFE+qXWFZwXAQgSBOrS44U5Ccdv0ZCOeRNZaWScGLHKyW3c4CY20b&#10;/qPn0WciQNjFqCD3voqldGlOBt3AVsTBu9naoA+yzqSusQlwU8pRFE2lwYLDQo4VbXJK78eHUTA5&#10;76rJeL1pk8s2auSFD2O8olI/vXY9B+Gp9d/wp73XCn5H8P8l/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75dTBAAAA2wAAAA8AAAAAAAAAAAAAAAAAmAIAAGRycy9kb3du&#10;cmV2LnhtbFBLBQYAAAAABAAEAPUAAACGAwAAAAA=&#10;" filled="f" stroked="f" strokeweight="2pt">
                    <v:textbox inset="0,0,0,0">
                      <w:txbxContent>
                        <w:p w14:paraId="1BBD94E9" w14:textId="77777777" w:rsidR="00240ED5" w:rsidRPr="00FA6FDA" w:rsidRDefault="00240ED5">
                          <w:pPr>
                            <w:spacing w:after="0"/>
                            <w:jc w:val="center"/>
                            <w:rPr>
                              <w:b/>
                              <w:caps/>
                              <w:sz w:val="24"/>
                              <w:szCs w:val="24"/>
                              <w:lang w:val="en-US"/>
                            </w:rPr>
                          </w:pPr>
                          <w:r w:rsidRPr="00FA6FDA">
                            <w:rPr>
                              <w:b/>
                              <w:caps/>
                              <w:sz w:val="24"/>
                              <w:szCs w:val="24"/>
                              <w:lang w:val="en-US"/>
                            </w:rPr>
                            <w:t>poskytovatel</w:t>
                          </w:r>
                        </w:p>
                        <w:p w14:paraId="53067F44" w14:textId="77777777" w:rsidR="00240ED5" w:rsidRPr="00FA6FDA" w:rsidRDefault="00240ED5">
                          <w:pPr>
                            <w:spacing w:after="0"/>
                            <w:jc w:val="center"/>
                            <w:rPr>
                              <w:b/>
                              <w:caps/>
                              <w:sz w:val="24"/>
                              <w:szCs w:val="24"/>
                              <w:lang w:val="en-US"/>
                            </w:rPr>
                          </w:pPr>
                          <w:r w:rsidRPr="00FA6FDA">
                            <w:rPr>
                              <w:b/>
                              <w:caps/>
                              <w:sz w:val="24"/>
                              <w:szCs w:val="24"/>
                              <w:lang w:val="en-US"/>
                            </w:rPr>
                            <w:t>RVVI/Sekce VVI</w:t>
                          </w:r>
                        </w:p>
                        <w:p w14:paraId="3B4D3EA0" w14:textId="77777777" w:rsidR="00240ED5" w:rsidRPr="00FA6FDA" w:rsidRDefault="00240ED5">
                          <w:pPr>
                            <w:spacing w:after="0" w:line="240" w:lineRule="auto"/>
                            <w:jc w:val="center"/>
                            <w:rPr>
                              <w:b/>
                              <w:caps/>
                              <w:sz w:val="24"/>
                              <w:szCs w:val="24"/>
                              <w:lang w:val="en-US"/>
                            </w:rPr>
                          </w:pPr>
                          <w:r w:rsidRPr="00FA6FDA">
                            <w:rPr>
                              <w:b/>
                              <w:caps/>
                              <w:sz w:val="24"/>
                              <w:szCs w:val="24"/>
                              <w:lang w:val="en-US"/>
                            </w:rPr>
                            <w:t>předsedové</w:t>
                          </w:r>
                          <w:r w:rsidRPr="00FA6FDA">
                            <w:rPr>
                              <w:b/>
                              <w:caps/>
                              <w:sz w:val="24"/>
                              <w:szCs w:val="24"/>
                              <w:lang w:val="en-US"/>
                            </w:rPr>
                            <w:br/>
                            <w:t>Panelů/EXPERTI</w:t>
                          </w:r>
                        </w:p>
                      </w:txbxContent>
                    </v:textbox>
                  </v:rect>
                  <v:rect id="1180" o:spid="_x0000_s1137" style="position:absolute;left:534;top:475;width:1052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Og8QA&#10;AADbAAAADwAAAGRycy9kb3ducmV2LnhtbESPW2sCMRSE3wv+h3AKvtVsKyx2NUoRvCBI8fp8ujnd&#10;Xbo52SZRV3+9KQh9HGbmG2Y0aU0tzuR8ZVnBay8BQZxbXXGhYL+bvQxA+ICssbZMCq7kYTLuPI0w&#10;0/bCGzpvQyEihH2GCsoQmkxKn5dk0PdsQxy9b+sMhihdIbXDS4SbWr4lSSoNVhwXSmxoWlL+sz0Z&#10;BauC6t9bepjPvtitF58pH9/3rFT3uf0YggjUhv/wo73UCvp9+PsSf4A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oPEAAAA2wAAAA8AAAAAAAAAAAAAAAAAmAIAAGRycy9k&#10;b3ducmV2LnhtbFBLBQYAAAAABAAEAPUAAACJAwAAAAA=&#10;" filled="f" strokecolor="white" strokeweight="1pt">
                    <v:textbox inset="0,0,0,0">
                      <w:txbxContent>
                        <w:p w14:paraId="48783D15" w14:textId="77777777" w:rsidR="00240ED5" w:rsidRDefault="00240ED5">
                          <w:pPr>
                            <w:spacing w:after="0" w:line="240" w:lineRule="auto"/>
                            <w:jc w:val="center"/>
                            <w:rPr>
                              <w:b/>
                              <w:i/>
                              <w:caps/>
                              <w:color w:val="FFFFFF"/>
                              <w:sz w:val="24"/>
                              <w:szCs w:val="24"/>
                            </w:rPr>
                          </w:pPr>
                          <w:r>
                            <w:rPr>
                              <w:b/>
                              <w:i/>
                              <w:caps/>
                              <w:color w:val="FFFFFF"/>
                              <w:sz w:val="24"/>
                              <w:szCs w:val="24"/>
                            </w:rPr>
                            <w:t>PROJEDNÁNÍ</w:t>
                          </w:r>
                        </w:p>
                      </w:txbxContent>
                    </v:textbox>
                  </v:rect>
                </v:group>
                <v:shape id="1181" o:spid="_x0000_s1138" type="#_x0000_t13" style="position:absolute;left:39433;top:10953;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73/sYA&#10;AADbAAAADwAAAGRycy9kb3ducmV2LnhtbESP0WoCMRRE3wv+Q7hCX4pmq0VkaxQRlEJpxbUfcLu5&#10;3axubrZJqmu/vhEKPg4zc4aZLTrbiBP5UDtW8DjMQBCXTtdcKfjYrwdTECEia2wck4ILBVjMe3cz&#10;zLU7845ORaxEgnDIUYGJsc2lDKUhi2HoWuLkfTlvMSbpK6k9nhPcNnKUZRNpsea0YLCllaHyWPxY&#10;BdvR5P3Bu/Hr7/Ziys/Dpt6/fRdK3fe75TOISF28hf/bL1rB+AmuX9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73/sYAAADbAAAADwAAAAAAAAAAAAAAAACYAgAAZHJz&#10;L2Rvd25yZXYueG1sUEsFBgAAAAAEAAQA9QAAAIsDAAAAAA==&#10;" adj="18619" fillcolor="black" strokeweight="2pt"/>
                <v:shape id="1182" o:spid="_x0000_s1139" type="#_x0000_t13" style="position:absolute;left:39433;top:18669;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SZcYA&#10;AADbAAAADwAAAGRycy9kb3ducmV2LnhtbESP0WoCMRRE3wv+Q7hCX4pmq1RkaxQRlEJpxbUfcLu5&#10;3axubrZJqmu/vhEKPg4zc4aZLTrbiBP5UDtW8DjMQBCXTtdcKfjYrwdTECEia2wck4ILBVjMe3cz&#10;zLU7845ORaxEgnDIUYGJsc2lDKUhi2HoWuLkfTlvMSbpK6k9nhPcNnKUZRNpsea0YLCllaHyWPxY&#10;BdvR5P3Bu/Hr7/Ziys/Dpt6/fRdK3fe75TOISF28hf/bL1rB+AmuX9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SZcYAAADbAAAADwAAAAAAAAAAAAAAAACYAgAAZHJz&#10;L2Rvd25yZXYueG1sUEsFBgAAAAAEAAQA9QAAAIsDAAAAAA==&#10;" adj="18619" fillcolor="black" strokeweight="2pt"/>
                <v:group id="1183" o:spid="_x0000_s1140" style="position:absolute;left:44386;top:15811;width:10865;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1184" o:spid="_x0000_s1141"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PjsIA&#10;AADbAAAADwAAAGRycy9kb3ducmV2LnhtbESPX2vCMBTF3wf7DuEKe9NEByqdUWSgiODEOny+a+6a&#10;YnNTmqh1n34ZCHs8nD8/zmzRuVpcqQ2VZw3DgQJBXHhTcanh87jqT0GEiGyw9kwa7hRgMX9+mmFm&#10;/I0PdM1jKdIIhww12BibTMpQWHIYBr4hTt63bx3GJNtSmhZvadzVcqTUWDqsOBEsNvRuqTjnF6fB&#10;293PKd9+qa1U99N+jZcE+tD6pdct30BE6uJ/+NHeGA2vE/j7k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s+OwgAAANsAAAAPAAAAAAAAAAAAAAAAAJgCAABkcnMvZG93&#10;bnJldi54bWxQSwUGAAAAAAQABAD1AAAAhwMAAAAA&#10;" fillcolor="#4f81bd" strokecolor="#243f60" strokeweight="2pt">
                    <v:textbox inset="0,0,0,0">
                      <w:txbxContent>
                        <w:p w14:paraId="7DC93A4E" w14:textId="77777777" w:rsidR="00240ED5" w:rsidRDefault="00240ED5">
                          <w:pPr>
                            <w:spacing w:after="0" w:line="200" w:lineRule="exact"/>
                            <w:jc w:val="center"/>
                            <w:rPr>
                              <w:b/>
                              <w:sz w:val="24"/>
                              <w:szCs w:val="24"/>
                            </w:rPr>
                          </w:pPr>
                        </w:p>
                      </w:txbxContent>
                    </v:textbox>
                  </v:rect>
                  <v:rect id="1185" o:spid="_x0000_s1142" style="position:absolute;left:409;top:341;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c8sEA&#10;AADbAAAADwAAAGRycy9kb3ducmV2LnhtbERPW2vCMBR+H+w/hDPwbaZTKK4aiwy6jYEMr8/H5tgW&#10;m5OaZNr565cHYY8f332W96YVF3K+sazgZZiAIC6tbrhSsN0UzxMQPiBrbC2Tgl/ykM8fH2aYaXvl&#10;FV3WoRIxhH2GCuoQukxKX9Zk0A9tRxy5o3UGQ4SuktrhNYabVo6SJJUGG44NNXb0VlN5Wv8YBV8V&#10;tedbunsvDuyWH98p71+3rNTgqV9MQQTqw7/47v7UCsZxbPwSf4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gnPLBAAAA2wAAAA8AAAAAAAAAAAAAAAAAmAIAAGRycy9kb3du&#10;cmV2LnhtbFBLBQYAAAAABAAEAPUAAACGAwAAAAA=&#10;" filled="f" strokecolor="white" strokeweight="1pt">
                    <v:textbox inset="0,0,0,0">
                      <w:txbxContent>
                        <w:p w14:paraId="370F8E30" w14:textId="77777777" w:rsidR="00240ED5" w:rsidRDefault="00240ED5">
                          <w:pPr>
                            <w:spacing w:after="0" w:line="240" w:lineRule="auto"/>
                            <w:jc w:val="center"/>
                            <w:rPr>
                              <w:b/>
                              <w:i/>
                              <w:caps/>
                              <w:color w:val="FFFFFF"/>
                              <w:sz w:val="24"/>
                              <w:szCs w:val="24"/>
                            </w:rPr>
                          </w:pPr>
                          <w:r>
                            <w:rPr>
                              <w:b/>
                              <w:i/>
                              <w:caps/>
                              <w:color w:val="FFFFFF"/>
                              <w:sz w:val="24"/>
                              <w:szCs w:val="24"/>
                            </w:rPr>
                            <w:t>VŠ</w:t>
                          </w:r>
                        </w:p>
                      </w:txbxContent>
                    </v:textbox>
                  </v:rect>
                  <v:rect id="1186" o:spid="_x0000_s1143" style="position:absolute;top:2934;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3pcEA&#10;AADbAAAADwAAAGRycy9kb3ducmV2LnhtbESPS6vCMBSE9xf8D+EI7q6pT7QaRRRB3F0fC3fH5tgW&#10;m5PSRFv/vREuuBxm5htmvmxMIZ5Uudyygl43AkGcWJ1zquB03P5OQDiPrLGwTApe5GC5aP3MMda2&#10;5j96HnwqAoRdjAoy78tYSpdkZNB1bUkcvJutDPogq1TqCusAN4XsR9FYGsw5LGRY0jqj5H54GAWj&#10;87YcDVfr5nTZRLW88H6IV1Sq025WMxCeGv8N/7d3WsFg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d6XBAAAA2wAAAA8AAAAAAAAAAAAAAAAAmAIAAGRycy9kb3du&#10;cmV2LnhtbFBLBQYAAAAABAAEAPUAAACGAwAAAAA=&#10;" filled="f" stroked="f" strokeweight="2pt">
                    <v:textbox inset="0,0,0,0">
                      <w:txbxContent>
                        <w:p w14:paraId="119E2E88" w14:textId="77777777" w:rsidR="00240ED5" w:rsidRDefault="00240ED5">
                          <w:pPr>
                            <w:spacing w:after="0" w:line="200" w:lineRule="exact"/>
                            <w:jc w:val="center"/>
                            <w:rPr>
                              <w:b/>
                              <w:sz w:val="24"/>
                              <w:szCs w:val="24"/>
                            </w:rPr>
                          </w:pPr>
                          <w:r>
                            <w:rPr>
                              <w:b/>
                              <w:sz w:val="24"/>
                              <w:szCs w:val="24"/>
                            </w:rPr>
                            <w:t>monitoring</w:t>
                          </w:r>
                        </w:p>
                        <w:p w14:paraId="7C6BD66B" w14:textId="77777777" w:rsidR="00240ED5" w:rsidRDefault="00240ED5">
                          <w:pPr>
                            <w:spacing w:after="0" w:line="200" w:lineRule="exact"/>
                            <w:jc w:val="center"/>
                            <w:rPr>
                              <w:b/>
                              <w:sz w:val="24"/>
                              <w:szCs w:val="24"/>
                            </w:rPr>
                          </w:pPr>
                          <w:r>
                            <w:rPr>
                              <w:b/>
                              <w:sz w:val="24"/>
                              <w:szCs w:val="24"/>
                            </w:rPr>
                            <w:t>členění VO</w:t>
                          </w:r>
                        </w:p>
                        <w:p w14:paraId="500DBDDB" w14:textId="77777777" w:rsidR="00240ED5" w:rsidRDefault="00240ED5">
                          <w:pPr>
                            <w:spacing w:after="0" w:line="200" w:lineRule="exact"/>
                            <w:jc w:val="center"/>
                            <w:rPr>
                              <w:b/>
                              <w:sz w:val="24"/>
                              <w:szCs w:val="24"/>
                            </w:rPr>
                          </w:pPr>
                          <w:r>
                            <w:rPr>
                              <w:b/>
                              <w:sz w:val="24"/>
                              <w:szCs w:val="24"/>
                            </w:rPr>
                            <w:t>A, B, C, D</w:t>
                          </w:r>
                        </w:p>
                        <w:p w14:paraId="3A39657B" w14:textId="77777777" w:rsidR="00240ED5" w:rsidRDefault="00240ED5">
                          <w:pPr>
                            <w:spacing w:after="0" w:line="240" w:lineRule="auto"/>
                            <w:jc w:val="center"/>
                            <w:rPr>
                              <w:b/>
                              <w:caps/>
                              <w:color w:val="FFFFFF"/>
                              <w:sz w:val="24"/>
                              <w:szCs w:val="24"/>
                              <w:lang w:val="en-US"/>
                            </w:rPr>
                          </w:pPr>
                        </w:p>
                        <w:p w14:paraId="46F7013D" w14:textId="77777777" w:rsidR="00240ED5" w:rsidRDefault="00240ED5">
                          <w:pPr>
                            <w:spacing w:after="0" w:line="240" w:lineRule="auto"/>
                            <w:jc w:val="center"/>
                            <w:rPr>
                              <w:b/>
                              <w:caps/>
                              <w:color w:val="FFFFFF"/>
                              <w:sz w:val="24"/>
                              <w:szCs w:val="24"/>
                              <w:lang w:val="en-US"/>
                            </w:rPr>
                          </w:pPr>
                        </w:p>
                      </w:txbxContent>
                    </v:textbox>
                  </v:rect>
                </v:group>
                <v:group id="1187" o:spid="_x0000_s1144" style="position:absolute;left:44386;width:10865;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1188" o:spid="_x0000_s1145"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BHMIA&#10;AADbAAAADwAAAGRycy9kb3ducmV2LnhtbESPX2vCMBTF3wf7DuEO9jYTZYxRm4oIigjbWBWfr821&#10;KTY3pYla9+mXwcDHw/nz4+SzwbXiQn1oPGsYjxQI4sqbhmsNu+3y5R1EiMgGW8+k4UYBZsXjQ46Z&#10;8Vf+pksZa5FGOGSowcbYZVKGypLDMPIdcfKOvncYk+xraXq8pnHXyolSb9Jhw4lgsaOFpepUnp0G&#10;bz9+9uXmoDZS3fZfKzwn0KfWz0/DfAoi0hDv4f/22mh4HcPfl/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YEcwgAAANsAAAAPAAAAAAAAAAAAAAAAAJgCAABkcnMvZG93&#10;bnJldi54bWxQSwUGAAAAAAQABAD1AAAAhwMAAAAA&#10;" fillcolor="#4f81bd" strokecolor="#243f60" strokeweight="2pt">
                    <v:textbox inset="0,0,0,0">
                      <w:txbxContent>
                        <w:p w14:paraId="0B44FFD4" w14:textId="77777777" w:rsidR="00240ED5" w:rsidRDefault="00240ED5">
                          <w:pPr>
                            <w:spacing w:after="0" w:line="200" w:lineRule="exact"/>
                            <w:jc w:val="center"/>
                            <w:rPr>
                              <w:b/>
                              <w:sz w:val="24"/>
                              <w:szCs w:val="24"/>
                            </w:rPr>
                          </w:pPr>
                        </w:p>
                      </w:txbxContent>
                    </v:textbox>
                  </v:rect>
                  <v:rect id="1189" o:spid="_x0000_s1146" style="position:absolute;left:409;top:409;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YZcQA&#10;AADbAAAADwAAAGRycy9kb3ducmV2LnhtbESP3WoCMRSE7wu+QzgF72q2IotdjVIEqwhS/L0+3Zzu&#10;Lt2cbJOoq09vCkIvh5n5hhlPW1OLMzlfWVbw2ktAEOdWV1wo2O/mL0MQPiBrrC2Tgit5mE46T2PM&#10;tL3whs7bUIgIYZ+hgjKEJpPS5yUZ9D3bEEfv2zqDIUpXSO3wEuGmlv0kSaXBiuNCiQ3NSsp/tiej&#10;YFVQ/XtLDx/zL3brxWfKx7c9K9V9bt9HIAK14T/8aC+1gkEf/r7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2GXEAAAA2wAAAA8AAAAAAAAAAAAAAAAAmAIAAGRycy9k&#10;b3ducmV2LnhtbFBLBQYAAAAABAAEAPUAAACJAwAAAAA=&#10;" filled="f" strokecolor="white" strokeweight="1pt">
                    <v:textbox inset="0,0,0,0">
                      <w:txbxContent>
                        <w:p w14:paraId="1CD1961B" w14:textId="77777777" w:rsidR="00240ED5" w:rsidRDefault="00240ED5">
                          <w:pPr>
                            <w:spacing w:after="0" w:line="240" w:lineRule="auto"/>
                            <w:jc w:val="center"/>
                            <w:rPr>
                              <w:b/>
                              <w:i/>
                              <w:caps/>
                              <w:color w:val="FFFFFF"/>
                              <w:sz w:val="24"/>
                              <w:szCs w:val="24"/>
                            </w:rPr>
                          </w:pPr>
                          <w:r>
                            <w:rPr>
                              <w:b/>
                              <w:i/>
                              <w:caps/>
                              <w:color w:val="FFFFFF"/>
                              <w:sz w:val="24"/>
                              <w:szCs w:val="24"/>
                            </w:rPr>
                            <w:t>AVČR</w:t>
                          </w:r>
                        </w:p>
                      </w:txbxContent>
                    </v:textbox>
                  </v:rect>
                  <v:rect id="1190" o:spid="_x0000_s1147" style="position:absolute;top:2934;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zMsIA&#10;AADbAAAADwAAAGRycy9kb3ducmV2LnhtbESPQYvCMBSE74L/ITzBm6ZqXaSaFnERxNu6evD2bJ5t&#10;sXkpTdbWf28WFvY4zMw3zCbrTS2e1LrKsoLZNAJBnFtdcaHg/L2frEA4j6yxtkwKXuQgS4eDDSba&#10;dvxFz5MvRICwS1BB6X2TSOnykgy6qW2Ig3e3rUEfZFtI3WIX4KaW8yj6kAYrDgslNrQrKX+cfoyC&#10;5WXfLOPtrj9fP6NOXvkY4w2VGo/67RqEp97/h//aB60gXsDvl/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TMywgAAANsAAAAPAAAAAAAAAAAAAAAAAJgCAABkcnMvZG93&#10;bnJldi54bWxQSwUGAAAAAAQABAD1AAAAhwMAAAAA&#10;" filled="f" stroked="f" strokeweight="2pt">
                    <v:textbox inset="0,0,0,0">
                      <w:txbxContent>
                        <w:p w14:paraId="34AB55FC" w14:textId="77777777" w:rsidR="00240ED5" w:rsidRDefault="00240ED5">
                          <w:pPr>
                            <w:spacing w:after="0" w:line="200" w:lineRule="exact"/>
                            <w:jc w:val="center"/>
                            <w:rPr>
                              <w:b/>
                              <w:sz w:val="24"/>
                              <w:szCs w:val="24"/>
                            </w:rPr>
                          </w:pPr>
                          <w:r>
                            <w:rPr>
                              <w:b/>
                              <w:sz w:val="24"/>
                              <w:szCs w:val="24"/>
                            </w:rPr>
                            <w:t>monitoring</w:t>
                          </w:r>
                        </w:p>
                        <w:p w14:paraId="2C0E6643" w14:textId="77777777" w:rsidR="00240ED5" w:rsidRDefault="00240ED5">
                          <w:pPr>
                            <w:spacing w:after="0" w:line="200" w:lineRule="exact"/>
                            <w:jc w:val="center"/>
                            <w:rPr>
                              <w:b/>
                              <w:sz w:val="24"/>
                              <w:szCs w:val="24"/>
                            </w:rPr>
                          </w:pPr>
                          <w:r>
                            <w:rPr>
                              <w:b/>
                              <w:sz w:val="24"/>
                              <w:szCs w:val="24"/>
                            </w:rPr>
                            <w:t>členění VO</w:t>
                          </w:r>
                        </w:p>
                        <w:p w14:paraId="3F75D748" w14:textId="77777777" w:rsidR="00240ED5" w:rsidRDefault="00240ED5">
                          <w:pPr>
                            <w:spacing w:after="0" w:line="200" w:lineRule="exact"/>
                            <w:jc w:val="center"/>
                            <w:rPr>
                              <w:b/>
                              <w:sz w:val="24"/>
                              <w:szCs w:val="24"/>
                            </w:rPr>
                          </w:pPr>
                          <w:r>
                            <w:rPr>
                              <w:b/>
                              <w:sz w:val="24"/>
                              <w:szCs w:val="24"/>
                            </w:rPr>
                            <w:t>A, B, C, D</w:t>
                          </w:r>
                        </w:p>
                        <w:p w14:paraId="26D0AED0" w14:textId="77777777" w:rsidR="00240ED5" w:rsidRDefault="00240ED5">
                          <w:pPr>
                            <w:spacing w:after="0" w:line="240" w:lineRule="auto"/>
                            <w:jc w:val="center"/>
                            <w:rPr>
                              <w:b/>
                              <w:caps/>
                              <w:color w:val="FFFFFF"/>
                              <w:sz w:val="24"/>
                              <w:szCs w:val="24"/>
                              <w:lang w:val="en-US"/>
                            </w:rPr>
                          </w:pPr>
                        </w:p>
                      </w:txbxContent>
                    </v:textbox>
                  </v:rect>
                </v:group>
                <v:group id="1191" o:spid="_x0000_s1148" style="position:absolute;left:44386;top:7905;width:10859;height:7119" coordsize="10860,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1192" o:spid="_x0000_s1149" style="position:absolute;left:59;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HH8IA&#10;AADbAAAADwAAAGRycy9kb3ducmV2LnhtbESPX2vCMBTF3wf7DuEKe9NEmSKdUWSgiODEOny+a+6a&#10;YnNTmqh1n34ZCHs8nD8/zmzRuVpcqQ2VZw3DgQJBXHhTcanh87jqT0GEiGyw9kwa7hRgMX9+mmFm&#10;/I0PdM1jKdIIhww12BibTMpQWHIYBr4hTt63bx3GJNtSmhZvadzVcqTURDqsOBEsNvRuqTjnF6fB&#10;293PKd9+qa1U99N+jZcE+tD6pdct30BE6uJ/+NHeGA2vY/j7k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ocfwgAAANsAAAAPAAAAAAAAAAAAAAAAAJgCAABkcnMvZG93&#10;bnJldi54bWxQSwUGAAAAAAQABAD1AAAAhwMAAAAA&#10;" fillcolor="#4f81bd" strokecolor="#243f60" strokeweight="2pt">
                    <v:textbox inset="0,0,0,0">
                      <w:txbxContent>
                        <w:p w14:paraId="5C946DB4" w14:textId="77777777" w:rsidR="00240ED5" w:rsidRDefault="00240ED5">
                          <w:pPr>
                            <w:spacing w:after="0" w:line="200" w:lineRule="exact"/>
                            <w:jc w:val="center"/>
                            <w:rPr>
                              <w:b/>
                              <w:sz w:val="24"/>
                              <w:szCs w:val="24"/>
                            </w:rPr>
                          </w:pPr>
                        </w:p>
                      </w:txbxContent>
                    </v:textbox>
                  </v:rect>
                  <v:rect id="1193" o:spid="_x0000_s1150" style="position:absolute;left:415;top:356;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eZsQA&#10;AADbAAAADwAAAGRycy9kb3ducmV2LnhtbESP3WoCMRSE7wu+QziCdzXbIouuRikFfxCkVG2vj5vT&#10;3aWbkzWJuvr0piD0cpiZb5jJrDW1OJPzlWUFL/0EBHFudcWFgv1u/jwE4QOyxtoyKbiSh9m08zTB&#10;TNsLf9J5GwoRIewzVFCG0GRS+rwkg75vG+Lo/VhnMETpCqkdXiLc1PI1SVJpsOK4UGJD7yXlv9uT&#10;UbAuqD7e0q/F/MBus/xI+Xu0Z6V63fZtDCJQG/7Dj/ZKKxik8Pc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13mbEAAAA2wAAAA8AAAAAAAAAAAAAAAAAmAIAAGRycy9k&#10;b3ducmV2LnhtbFBLBQYAAAAABAAEAPUAAACJAwAAAAA=&#10;" filled="f" strokecolor="white" strokeweight="1pt">
                    <v:textbox inset="0,0,0,0">
                      <w:txbxContent>
                        <w:p w14:paraId="7D431E2D" w14:textId="77777777" w:rsidR="00240ED5" w:rsidRDefault="00240ED5">
                          <w:pPr>
                            <w:spacing w:after="0" w:line="240" w:lineRule="auto"/>
                            <w:jc w:val="center"/>
                            <w:rPr>
                              <w:b/>
                              <w:i/>
                              <w:caps/>
                              <w:color w:val="FFFFFF"/>
                              <w:sz w:val="24"/>
                              <w:szCs w:val="24"/>
                            </w:rPr>
                          </w:pPr>
                          <w:r>
                            <w:rPr>
                              <w:b/>
                              <w:i/>
                              <w:caps/>
                              <w:color w:val="FFFFFF"/>
                              <w:sz w:val="24"/>
                              <w:szCs w:val="24"/>
                            </w:rPr>
                            <w:t>rezorty</w:t>
                          </w:r>
                        </w:p>
                      </w:txbxContent>
                    </v:textbox>
                  </v:rect>
                  <v:rect id="1194" o:spid="_x0000_s1151" style="position:absolute;top:2850;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1McEA&#10;AADbAAAADwAAAGRycy9kb3ducmV2LnhtbESPQYvCMBSE74L/ITzBm6ZKdaUaRRRBvK2rB2/P5tkW&#10;m5fSRFv/vREWPA4z8w2zWLWmFE+qXWFZwWgYgSBOrS44U3D62w1mIJxH1lhaJgUvcrBadjsLTLRt&#10;+JeeR5+JAGGXoILc+yqR0qU5GXRDWxEH72Zrgz7IOpO6xibATSnHUTSVBgsOCzlWtMkpvR8fRsHk&#10;vKsm8XrTni7bqJEXPsR4RaX6vXY9B+Gp9d/wf3uvFcQ/8Pk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NTHBAAAA2wAAAA8AAAAAAAAAAAAAAAAAmAIAAGRycy9kb3du&#10;cmV2LnhtbFBLBQYAAAAABAAEAPUAAACGAwAAAAA=&#10;" filled="f" stroked="f" strokeweight="2pt">
                    <v:textbox inset="0,0,0,0">
                      <w:txbxContent>
                        <w:p w14:paraId="265DBDF0" w14:textId="77777777" w:rsidR="00240ED5" w:rsidRDefault="00240ED5">
                          <w:pPr>
                            <w:spacing w:after="0" w:line="200" w:lineRule="exact"/>
                            <w:jc w:val="center"/>
                            <w:rPr>
                              <w:b/>
                              <w:sz w:val="24"/>
                              <w:szCs w:val="24"/>
                            </w:rPr>
                          </w:pPr>
                          <w:r>
                            <w:rPr>
                              <w:b/>
                              <w:sz w:val="24"/>
                              <w:szCs w:val="24"/>
                            </w:rPr>
                            <w:t>monitoring</w:t>
                          </w:r>
                        </w:p>
                        <w:p w14:paraId="754C61AC" w14:textId="77777777" w:rsidR="00240ED5" w:rsidRDefault="00240ED5">
                          <w:pPr>
                            <w:spacing w:after="0" w:line="200" w:lineRule="exact"/>
                            <w:jc w:val="center"/>
                            <w:rPr>
                              <w:b/>
                              <w:sz w:val="24"/>
                              <w:szCs w:val="24"/>
                            </w:rPr>
                          </w:pPr>
                          <w:r>
                            <w:rPr>
                              <w:b/>
                              <w:sz w:val="24"/>
                              <w:szCs w:val="24"/>
                            </w:rPr>
                            <w:t>členění VO</w:t>
                          </w:r>
                        </w:p>
                        <w:p w14:paraId="0E4BFA40" w14:textId="77777777" w:rsidR="00240ED5" w:rsidRDefault="00240ED5">
                          <w:pPr>
                            <w:spacing w:after="0" w:line="200" w:lineRule="exact"/>
                            <w:jc w:val="center"/>
                            <w:rPr>
                              <w:b/>
                              <w:sz w:val="24"/>
                              <w:szCs w:val="24"/>
                            </w:rPr>
                          </w:pPr>
                          <w:r>
                            <w:rPr>
                              <w:b/>
                              <w:sz w:val="24"/>
                              <w:szCs w:val="24"/>
                            </w:rPr>
                            <w:t>A, B, C, D</w:t>
                          </w:r>
                        </w:p>
                        <w:p w14:paraId="13CC18FB" w14:textId="77777777" w:rsidR="00240ED5" w:rsidRDefault="00240ED5">
                          <w:pPr>
                            <w:spacing w:after="0" w:line="240" w:lineRule="auto"/>
                            <w:jc w:val="center"/>
                            <w:rPr>
                              <w:b/>
                              <w:caps/>
                              <w:color w:val="FFFFFF"/>
                              <w:sz w:val="24"/>
                              <w:szCs w:val="24"/>
                              <w:lang w:val="en-US"/>
                            </w:rPr>
                          </w:pPr>
                        </w:p>
                        <w:p w14:paraId="17E723B6" w14:textId="77777777" w:rsidR="00240ED5" w:rsidRDefault="00240ED5">
                          <w:pPr>
                            <w:spacing w:after="0" w:line="240" w:lineRule="auto"/>
                            <w:jc w:val="center"/>
                            <w:rPr>
                              <w:b/>
                              <w:caps/>
                              <w:color w:val="FFFFFF"/>
                              <w:sz w:val="24"/>
                              <w:szCs w:val="24"/>
                              <w:lang w:val="en-US"/>
                            </w:rPr>
                          </w:pPr>
                        </w:p>
                      </w:txbxContent>
                    </v:textbox>
                  </v:rect>
                </v:group>
                <v:rect id="1195" o:spid="_x0000_s1152" style="position:absolute;top:11906;width:13309;height:11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058AA&#10;AADbAAAADwAAAGRycy9kb3ducmV2LnhtbERPzYrCMBC+C/sOYRa8yJpWRJZuo+yKgqCX1n2AoRnb&#10;YjMpSdTq05uD4PHj+89Xg+nElZxvLStIpwkI4srqlmsF/8ft1zcIH5A1dpZJwZ08rJYfoxwzbW9c&#10;0LUMtYgh7DNU0ITQZ1L6qiGDfmp74sidrDMYInS11A5vMdx0cpYkC2mw5djQYE/rhqpzeTEKfPq3&#10;9o8ipJvDZbc4FHc3Kfu9UuPP4fcHRKAhvMUv904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B058AAAADbAAAADwAAAAAAAAAAAAAAAACYAgAAZHJzL2Rvd25y&#10;ZXYueG1sUEsFBgAAAAAEAAQA9QAAAIUDAAAAAA==&#10;" fillcolor="#4f81bd" strokecolor="#243f60" strokeweight="2pt">
                  <v:textbox>
                    <w:txbxContent>
                      <w:p w14:paraId="70017118" w14:textId="77777777" w:rsidR="00240ED5" w:rsidRDefault="00240ED5">
                        <w:pPr>
                          <w:spacing w:after="0" w:line="240" w:lineRule="auto"/>
                          <w:jc w:val="center"/>
                          <w:rPr>
                            <w:b/>
                            <w:i/>
                            <w:caps/>
                            <w:sz w:val="24"/>
                            <w:szCs w:val="24"/>
                            <w:lang w:val="en-US"/>
                          </w:rPr>
                        </w:pPr>
                      </w:p>
                      <w:p w14:paraId="025C881B" w14:textId="77777777" w:rsidR="00240ED5" w:rsidRDefault="00240ED5">
                        <w:pPr>
                          <w:spacing w:after="0" w:line="240" w:lineRule="auto"/>
                          <w:jc w:val="center"/>
                          <w:rPr>
                            <w:b/>
                            <w:i/>
                            <w:caps/>
                            <w:sz w:val="24"/>
                            <w:szCs w:val="24"/>
                            <w:lang w:val="en-US"/>
                          </w:rPr>
                        </w:pPr>
                      </w:p>
                      <w:p w14:paraId="32DE13F4" w14:textId="77777777" w:rsidR="00240ED5" w:rsidRPr="00FA6FDA" w:rsidRDefault="00240ED5">
                        <w:pPr>
                          <w:spacing w:after="0" w:line="240" w:lineRule="auto"/>
                          <w:jc w:val="center"/>
                          <w:rPr>
                            <w:b/>
                            <w:sz w:val="24"/>
                            <w:szCs w:val="24"/>
                          </w:rPr>
                        </w:pPr>
                        <w:r w:rsidRPr="00FA6FDA">
                          <w:rPr>
                            <w:b/>
                            <w:caps/>
                            <w:sz w:val="24"/>
                            <w:szCs w:val="24"/>
                            <w:lang w:val="en-US"/>
                          </w:rPr>
                          <w:t xml:space="preserve">Výchozí kvalitativní stupně </w:t>
                        </w:r>
                        <w:r w:rsidRPr="00FA6FDA">
                          <w:rPr>
                            <w:b/>
                            <w:caps/>
                            <w:sz w:val="24"/>
                            <w:szCs w:val="24"/>
                            <w:lang w:val="en-US"/>
                          </w:rPr>
                          <w:br/>
                        </w:r>
                        <w:r w:rsidRPr="00FA6FDA">
                          <w:rPr>
                            <w:b/>
                            <w:sz w:val="24"/>
                            <w:szCs w:val="24"/>
                            <w:lang w:val="en-US"/>
                          </w:rPr>
                          <w:t>pro jednotlivé</w:t>
                        </w:r>
                        <w:r w:rsidRPr="00FA6FDA">
                          <w:rPr>
                            <w:b/>
                            <w:caps/>
                            <w:sz w:val="24"/>
                            <w:szCs w:val="24"/>
                            <w:lang w:val="en-US"/>
                          </w:rPr>
                          <w:t xml:space="preserve"> VO</w:t>
                        </w:r>
                      </w:p>
                    </w:txbxContent>
                  </v:textbox>
                </v:rect>
              </v:group>
            </w:pict>
          </mc:Fallback>
        </mc:AlternateContent>
      </w:r>
      <w:r w:rsidR="00001D86">
        <w:rPr>
          <w:b/>
          <w:iCs/>
        </w:rPr>
        <w:t xml:space="preserve">Obrázek </w:t>
      </w:r>
      <w:r w:rsidR="00A80807">
        <w:rPr>
          <w:b/>
          <w:iCs/>
        </w:rPr>
        <w:t>8</w:t>
      </w:r>
      <w:r w:rsidR="00001D86">
        <w:rPr>
          <w:b/>
          <w:iCs/>
        </w:rPr>
        <w:t xml:space="preserve">: </w:t>
      </w:r>
      <w:r w:rsidR="00001D86">
        <w:rPr>
          <w:i/>
          <w:iCs/>
        </w:rPr>
        <w:t>Projednání hodnocení s poskytovatelem – každoroční hodnocení</w:t>
      </w:r>
    </w:p>
    <w:p w14:paraId="6F43ECB1" w14:textId="77777777" w:rsidR="009E3FA6" w:rsidRDefault="001E3771">
      <w:r>
        <w:rPr>
          <w:noProof/>
        </w:rPr>
        <mc:AlternateContent>
          <mc:Choice Requires="wps">
            <w:drawing>
              <wp:anchor distT="0" distB="0" distL="0" distR="0" simplePos="0" relativeHeight="251648512" behindDoc="0" locked="0" layoutInCell="1" allowOverlap="1" wp14:anchorId="40C4E4FC" wp14:editId="5C916E9D">
                <wp:simplePos x="0" y="0"/>
                <wp:positionH relativeFrom="column">
                  <wp:posOffset>-81280</wp:posOffset>
                </wp:positionH>
                <wp:positionV relativeFrom="paragraph">
                  <wp:posOffset>48260</wp:posOffset>
                </wp:positionV>
                <wp:extent cx="1190625" cy="370840"/>
                <wp:effectExtent l="0" t="0" r="28575" b="10160"/>
                <wp:wrapNone/>
                <wp:docPr id="49" name="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70840"/>
                        </a:xfrm>
                        <a:prstGeom prst="rect">
                          <a:avLst/>
                        </a:prstGeom>
                        <a:solidFill>
                          <a:srgbClr val="4F81BD"/>
                        </a:solidFill>
                        <a:ln w="12700">
                          <a:solidFill>
                            <a:srgbClr val="FFFFFF"/>
                          </a:solidFill>
                          <a:miter lim="800000"/>
                          <a:headEnd/>
                          <a:tailEnd/>
                        </a:ln>
                      </wps:spPr>
                      <wps:txbx>
                        <w:txbxContent>
                          <w:p w14:paraId="62C2A966" w14:textId="77777777" w:rsidR="00240ED5" w:rsidRPr="00FA6FDA" w:rsidRDefault="00240ED5">
                            <w:pPr>
                              <w:spacing w:after="0" w:line="240" w:lineRule="auto"/>
                              <w:jc w:val="center"/>
                              <w:rPr>
                                <w:b/>
                                <w:i/>
                                <w:color w:val="FFFFFF" w:themeColor="background1"/>
                                <w:sz w:val="24"/>
                                <w:szCs w:val="24"/>
                              </w:rPr>
                            </w:pPr>
                            <w:r w:rsidRPr="00FA6FDA">
                              <w:rPr>
                                <w:b/>
                                <w:i/>
                                <w:color w:val="FFFFFF" w:themeColor="background1"/>
                                <w:sz w:val="24"/>
                                <w:szCs w:val="24"/>
                              </w:rPr>
                              <w:t>Národní úroveň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172" o:spid="_x0000_s1153" style="position:absolute;margin-left:-6.4pt;margin-top:3.8pt;width:93.75pt;height:29.2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" fillcolor="#4f81bd" strokecolor="white" strokeweight="1pt">
                <v:textbox>
                  <w:txbxContent>
                    <w:p w14:paraId="62C2A966" w14:textId="77777777" w:rsidR="00240ED5" w:rsidRPr="00FA6FDA" w:rsidRDefault="00240ED5">
                      <w:pPr>
                        <w:spacing w:after="0" w:line="240" w:lineRule="auto"/>
                        <w:jc w:val="center"/>
                        <w:rPr>
                          <w:b/>
                          <w:i/>
                          <w:color w:val="FFFFFF" w:themeColor="background1"/>
                          <w:sz w:val="24"/>
                          <w:szCs w:val="24"/>
                        </w:rPr>
                      </w:pPr>
                      <w:r w:rsidRPr="00FA6FDA">
                        <w:rPr>
                          <w:b/>
                          <w:i/>
                          <w:color w:val="FFFFFF" w:themeColor="background1"/>
                          <w:sz w:val="24"/>
                          <w:szCs w:val="24"/>
                        </w:rPr>
                        <w:t>Národní úroveň</w:t>
                      </w:r>
                    </w:p>
                  </w:txbxContent>
                </v:textbox>
              </v:rect>
            </w:pict>
          </mc:Fallback>
        </mc:AlternateContent>
      </w:r>
    </w:p>
    <w:p w14:paraId="1BDC2489" w14:textId="77777777" w:rsidR="009E3FA6" w:rsidRDefault="009E3FA6"/>
    <w:p w14:paraId="67725457" w14:textId="77777777" w:rsidR="009E3FA6" w:rsidRDefault="009E3FA6"/>
    <w:p w14:paraId="281A6CC4" w14:textId="77777777" w:rsidR="009E3FA6" w:rsidRDefault="009E3FA6"/>
    <w:p w14:paraId="18CB68E8" w14:textId="77777777" w:rsidR="009E3FA6" w:rsidRDefault="001E3771">
      <w:pPr>
        <w:rPr>
          <w:b/>
          <w:iCs/>
        </w:rPr>
      </w:pPr>
      <w:r>
        <w:rPr>
          <w:noProof/>
        </w:rPr>
        <mc:AlternateContent>
          <mc:Choice Requires="wps">
            <w:drawing>
              <wp:anchor distT="0" distB="0" distL="0" distR="0" simplePos="0" relativeHeight="251649536" behindDoc="0" locked="0" layoutInCell="1" allowOverlap="1" wp14:anchorId="524D596C" wp14:editId="7C6C5CA5">
                <wp:simplePos x="0" y="0"/>
                <wp:positionH relativeFrom="column">
                  <wp:posOffset>-50800</wp:posOffset>
                </wp:positionH>
                <wp:positionV relativeFrom="paragraph">
                  <wp:posOffset>240030</wp:posOffset>
                </wp:positionV>
                <wp:extent cx="1143000" cy="324485"/>
                <wp:effectExtent l="0" t="0" r="19050" b="18415"/>
                <wp:wrapNone/>
                <wp:docPr id="25" name="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4485"/>
                        </a:xfrm>
                        <a:prstGeom prst="rect">
                          <a:avLst/>
                        </a:prstGeom>
                        <a:solidFill>
                          <a:srgbClr val="4F81BD"/>
                        </a:solidFill>
                        <a:ln w="12700">
                          <a:solidFill>
                            <a:srgbClr val="FFFFFF"/>
                          </a:solidFill>
                          <a:miter lim="800000"/>
                          <a:headEnd/>
                          <a:tailEnd/>
                        </a:ln>
                      </wps:spPr>
                      <wps:txbx>
                        <w:txbxContent>
                          <w:p w14:paraId="7F78AF86" w14:textId="77777777" w:rsidR="00240ED5" w:rsidRPr="00FA6FDA" w:rsidRDefault="00240ED5">
                            <w:pPr>
                              <w:spacing w:after="0" w:line="240" w:lineRule="auto"/>
                              <w:jc w:val="center"/>
                              <w:rPr>
                                <w:b/>
                                <w:i/>
                                <w:color w:val="FFFFFF" w:themeColor="background1"/>
                                <w:sz w:val="24"/>
                                <w:szCs w:val="24"/>
                              </w:rPr>
                            </w:pPr>
                            <w:r w:rsidRPr="00FA6FDA">
                              <w:rPr>
                                <w:b/>
                                <w:i/>
                                <w:color w:val="FFFFFF" w:themeColor="background1"/>
                                <w:sz w:val="24"/>
                                <w:szCs w:val="24"/>
                              </w:rPr>
                              <w:t>Segmenty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196" o:spid="_x0000_s1154" style="position:absolute;margin-left:-4pt;margin-top:18.9pt;width:90pt;height:25.55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" fillcolor="#4f81bd" strokecolor="white" strokeweight="1pt">
                <v:textbox>
                  <w:txbxContent>
                    <w:p w14:paraId="7F78AF86" w14:textId="77777777" w:rsidR="00240ED5" w:rsidRPr="00FA6FDA" w:rsidRDefault="00240ED5">
                      <w:pPr>
                        <w:spacing w:after="0" w:line="240" w:lineRule="auto"/>
                        <w:jc w:val="center"/>
                        <w:rPr>
                          <w:b/>
                          <w:i/>
                          <w:color w:val="FFFFFF" w:themeColor="background1"/>
                          <w:sz w:val="24"/>
                          <w:szCs w:val="24"/>
                        </w:rPr>
                      </w:pPr>
                      <w:r w:rsidRPr="00FA6FDA">
                        <w:rPr>
                          <w:b/>
                          <w:i/>
                          <w:color w:val="FFFFFF" w:themeColor="background1"/>
                          <w:sz w:val="24"/>
                          <w:szCs w:val="24"/>
                        </w:rPr>
                        <w:t>Segmenty</w:t>
                      </w:r>
                    </w:p>
                  </w:txbxContent>
                </v:textbox>
              </v:rect>
            </w:pict>
          </mc:Fallback>
        </mc:AlternateContent>
      </w:r>
    </w:p>
    <w:p w14:paraId="4E844D9E" w14:textId="77777777" w:rsidR="009E3FA6" w:rsidRDefault="009E3FA6">
      <w:pPr>
        <w:rPr>
          <w:b/>
          <w:iCs/>
        </w:rPr>
      </w:pPr>
    </w:p>
    <w:p w14:paraId="44A28F39" w14:textId="77777777" w:rsidR="009E3FA6" w:rsidRDefault="009E3FA6">
      <w:pPr>
        <w:rPr>
          <w:b/>
          <w:iCs/>
        </w:rPr>
      </w:pPr>
    </w:p>
    <w:p w14:paraId="2B5D5BF8" w14:textId="77777777" w:rsidR="009E3FA6" w:rsidRDefault="009E3FA6">
      <w:pPr>
        <w:rPr>
          <w:b/>
          <w:iCs/>
        </w:rPr>
      </w:pPr>
    </w:p>
    <w:p w14:paraId="379DFFE7" w14:textId="77777777" w:rsidR="009E3FA6" w:rsidRDefault="009E3FA6">
      <w:pPr>
        <w:rPr>
          <w:b/>
          <w:iCs/>
        </w:rPr>
      </w:pPr>
    </w:p>
    <w:p w14:paraId="436F0D58" w14:textId="3489DC33" w:rsidR="009E3FA6" w:rsidRDefault="009E3FA6">
      <w:pPr>
        <w:rPr>
          <w:b/>
          <w:iCs/>
        </w:rPr>
      </w:pPr>
    </w:p>
    <w:p w14:paraId="165FCD4D" w14:textId="77777777" w:rsidR="009E3FA6" w:rsidRDefault="00001D86" w:rsidP="004D0839">
      <w:pPr>
        <w:pStyle w:val="Nadpis2"/>
        <w:ind w:left="709" w:hanging="709"/>
      </w:pPr>
      <w:bookmarkStart w:id="72" w:name="_Toc464740594"/>
      <w:bookmarkStart w:id="73" w:name="_Toc472419950"/>
      <w:r>
        <w:t>Každoroční projednání hodnocení s</w:t>
      </w:r>
      <w:r w:rsidR="00897A11">
        <w:t> </w:t>
      </w:r>
      <w:r>
        <w:t>poskytovatelem v implementační fázi</w:t>
      </w:r>
      <w:bookmarkEnd w:id="72"/>
      <w:bookmarkEnd w:id="73"/>
    </w:p>
    <w:p w14:paraId="7453BEC3" w14:textId="0BD9531A" w:rsidR="009E3FA6" w:rsidRDefault="00001D86">
      <w:pPr>
        <w:jc w:val="both"/>
        <w:rPr>
          <w:iCs/>
        </w:rPr>
      </w:pPr>
      <w:r>
        <w:rPr>
          <w:iCs/>
        </w:rPr>
        <w:t xml:space="preserve">V implementační fázi, tj. v období, než proběhne kompletní zhodnocení všemi moduly, se z hlediska procesu postupuje obdobně jako při standardním každoročním hodnocení </w:t>
      </w:r>
      <w:r w:rsidR="00A772AC">
        <w:rPr>
          <w:iCs/>
        </w:rPr>
        <w:t xml:space="preserve">(viz kapitola </w:t>
      </w:r>
      <w:r w:rsidR="00A65DD7">
        <w:rPr>
          <w:iCs/>
        </w:rPr>
        <w:t>5</w:t>
      </w:r>
      <w:r w:rsidR="00A772AC">
        <w:rPr>
          <w:iCs/>
        </w:rPr>
        <w:t xml:space="preserve">.2) </w:t>
      </w:r>
      <w:r w:rsidR="00DD6A9F">
        <w:rPr>
          <w:iCs/>
        </w:rPr>
        <w:t>s tím, že </w:t>
      </w:r>
      <w:r>
        <w:rPr>
          <w:iCs/>
        </w:rPr>
        <w:t xml:space="preserve">hodnocení bere v potaz odlišnou </w:t>
      </w:r>
      <w:r w:rsidR="00A772AC">
        <w:rPr>
          <w:iCs/>
        </w:rPr>
        <w:t xml:space="preserve">počáteční </w:t>
      </w:r>
      <w:r>
        <w:rPr>
          <w:iCs/>
        </w:rPr>
        <w:t>situaci v jednotlivých segmentech VaVaI:</w:t>
      </w:r>
    </w:p>
    <w:p w14:paraId="4BCA3D18" w14:textId="77777777" w:rsidR="009E3FA6" w:rsidRDefault="00001D86" w:rsidP="00BA532F">
      <w:pPr>
        <w:rPr>
          <w:b/>
          <w:iCs/>
        </w:rPr>
      </w:pPr>
      <w:r>
        <w:rPr>
          <w:b/>
          <w:iCs/>
        </w:rPr>
        <w:t>AV</w:t>
      </w:r>
      <w:r w:rsidR="00A76FED">
        <w:rPr>
          <w:b/>
          <w:iCs/>
        </w:rPr>
        <w:t xml:space="preserve"> </w:t>
      </w:r>
      <w:r>
        <w:rPr>
          <w:b/>
          <w:iCs/>
        </w:rPr>
        <w:t>ČR</w:t>
      </w:r>
      <w:r>
        <w:rPr>
          <w:b/>
          <w:iCs/>
        </w:rPr>
        <w:br/>
      </w:r>
      <w:r>
        <w:rPr>
          <w:iCs/>
        </w:rPr>
        <w:t xml:space="preserve">Výchozí kvalitativní stupeň bude k dispozici u segmentu </w:t>
      </w:r>
      <w:r w:rsidR="004D0839">
        <w:rPr>
          <w:iCs/>
        </w:rPr>
        <w:t xml:space="preserve">ústavů </w:t>
      </w:r>
      <w:r>
        <w:rPr>
          <w:iCs/>
        </w:rPr>
        <w:t>AV</w:t>
      </w:r>
      <w:r w:rsidR="00C147CE">
        <w:rPr>
          <w:iCs/>
        </w:rPr>
        <w:t xml:space="preserve"> </w:t>
      </w:r>
      <w:r>
        <w:rPr>
          <w:iCs/>
        </w:rPr>
        <w:t>ČR, kde bude koncem roku 2016 dokončeno podrobné hodnocení.</w:t>
      </w:r>
    </w:p>
    <w:p w14:paraId="28969E1B" w14:textId="0356D18F" w:rsidR="009E3FA6" w:rsidRDefault="00001D86">
      <w:pPr>
        <w:jc w:val="both"/>
        <w:rPr>
          <w:b/>
          <w:iCs/>
        </w:rPr>
      </w:pPr>
      <w:r>
        <w:rPr>
          <w:b/>
          <w:iCs/>
        </w:rPr>
        <w:t>Rezorty</w:t>
      </w:r>
      <w:r>
        <w:rPr>
          <w:b/>
          <w:iCs/>
        </w:rPr>
        <w:br/>
      </w:r>
      <w:r>
        <w:rPr>
          <w:iCs/>
        </w:rPr>
        <w:t>Podrobné hodnocení provedlo M</w:t>
      </w:r>
      <w:r w:rsidR="00773638">
        <w:rPr>
          <w:iCs/>
        </w:rPr>
        <w:t>inisterstvo vnitra</w:t>
      </w:r>
      <w:r>
        <w:rPr>
          <w:iCs/>
        </w:rPr>
        <w:t>, ostatní rezorty plánují dokončit kompletní hodnocení v souladu s M17+ v letech 2017 a 2018. V implementační</w:t>
      </w:r>
      <w:r w:rsidR="00DD6A9F">
        <w:rPr>
          <w:iCs/>
        </w:rPr>
        <w:t>m období se bude při jednání na </w:t>
      </w:r>
      <w:r>
        <w:rPr>
          <w:iCs/>
        </w:rPr>
        <w:t>základě dostupných podkladů a hodnocení shrnutého v kap</w:t>
      </w:r>
      <w:r w:rsidR="00DD6A9F">
        <w:rPr>
          <w:iCs/>
        </w:rPr>
        <w:t>itole 4 navrhovat členění VO na </w:t>
      </w:r>
      <w:r w:rsidR="00F62E7F">
        <w:rPr>
          <w:iCs/>
        </w:rPr>
        <w:t>in</w:t>
      </w:r>
      <w:r w:rsidR="004F51C4">
        <w:rPr>
          <w:iCs/>
        </w:rPr>
        <w:t>dikativní</w:t>
      </w:r>
      <w:r w:rsidR="00F62E7F">
        <w:rPr>
          <w:iCs/>
        </w:rPr>
        <w:t xml:space="preserve"> </w:t>
      </w:r>
      <w:r>
        <w:rPr>
          <w:iCs/>
        </w:rPr>
        <w:t>kvalitativní stupně A‘, B‘, C‘, D‘</w:t>
      </w:r>
      <w:r w:rsidR="00A772AC">
        <w:rPr>
          <w:iCs/>
        </w:rPr>
        <w:t>, pokud nebude kompletní hodnocení v rezortech ukončeno</w:t>
      </w:r>
      <w:r>
        <w:rPr>
          <w:iCs/>
        </w:rPr>
        <w:t>.</w:t>
      </w:r>
    </w:p>
    <w:p w14:paraId="353C4A3A" w14:textId="77777777" w:rsidR="009E3FA6" w:rsidRDefault="00001D86">
      <w:pPr>
        <w:jc w:val="both"/>
        <w:rPr>
          <w:iCs/>
        </w:rPr>
      </w:pPr>
      <w:r>
        <w:rPr>
          <w:b/>
          <w:iCs/>
        </w:rPr>
        <w:t>VŠ</w:t>
      </w:r>
      <w:r>
        <w:rPr>
          <w:b/>
          <w:iCs/>
        </w:rPr>
        <w:br/>
      </w:r>
      <w:r>
        <w:rPr>
          <w:iCs/>
        </w:rPr>
        <w:t xml:space="preserve">Pro segment VŠ se počítá s postupným náběhem jednotlivých modulů hodnocení do roku 2020. </w:t>
      </w:r>
      <w:r>
        <w:t>V </w:t>
      </w:r>
      <w:r w:rsidR="009C232C">
        <w:t>implementačním</w:t>
      </w:r>
      <w:r>
        <w:t xml:space="preserve"> období se bude navrhovat členění VO na </w:t>
      </w:r>
      <w:r w:rsidR="00F62E7F">
        <w:t>in</w:t>
      </w:r>
      <w:r w:rsidR="004F51C4">
        <w:t>dikativní</w:t>
      </w:r>
      <w:r w:rsidR="00F62E7F">
        <w:t xml:space="preserve"> </w:t>
      </w:r>
      <w:r>
        <w:t>kvalitativní stupně A</w:t>
      </w:r>
      <w:r w:rsidR="00F62E7F">
        <w:t>´</w:t>
      </w:r>
      <w:r>
        <w:t>, B</w:t>
      </w:r>
      <w:r w:rsidR="00F62E7F">
        <w:t>´</w:t>
      </w:r>
      <w:r>
        <w:t>, C</w:t>
      </w:r>
      <w:r w:rsidR="00F62E7F">
        <w:t>´</w:t>
      </w:r>
      <w:r>
        <w:t>, D</w:t>
      </w:r>
      <w:r w:rsidR="00F62E7F">
        <w:t>´</w:t>
      </w:r>
      <w:r>
        <w:t>, které zohledňuje, že škálování není učiněno na základě kompletního hodnocení všemi moduly, ale pomocí postupné kumulace každoročních hodnocení na národní úrovni a režimu postupného náběhu ostatních modulů.</w:t>
      </w:r>
    </w:p>
    <w:p w14:paraId="64F8536F" w14:textId="77777777" w:rsidR="001B34A1" w:rsidRDefault="00A772AC">
      <w:pPr>
        <w:jc w:val="both"/>
      </w:pPr>
      <w:r>
        <w:t>Škálování v implementačním období, kdy se k hodnocení na národní úrovni využijí pouze vybrané indikátory Modulů 1 a 2, je považováno za in</w:t>
      </w:r>
      <w:r w:rsidR="004F51C4">
        <w:t>dikativní</w:t>
      </w:r>
      <w:r>
        <w:t xml:space="preserve"> </w:t>
      </w:r>
      <w:r w:rsidR="004F51C4">
        <w:t xml:space="preserve">a bude sloužit zejména VO ke zjištění kvality jejich vybraných výsledků v národním měřítku. Indikativní zařazení z roku 2017 se může na základě </w:t>
      </w:r>
      <w:r w:rsidR="004F51C4">
        <w:lastRenderedPageBreak/>
        <w:t>hodnocení v roce 2018 a zejména podle mezinárodního hodnocení kompletních Modulů 1 a 2 v roce 2019 změnit</w:t>
      </w:r>
      <w:r w:rsidR="001B34A1">
        <w:t>.</w:t>
      </w:r>
    </w:p>
    <w:p w14:paraId="25A5A44A" w14:textId="69606647" w:rsidR="009E3FA6" w:rsidRDefault="00001D86">
      <w:pPr>
        <w:jc w:val="both"/>
        <w:rPr>
          <w:iCs/>
        </w:rPr>
      </w:pPr>
      <w:r>
        <w:rPr>
          <w:iCs/>
        </w:rPr>
        <w:t xml:space="preserve">Výsledky jednání jsou schvalovány RVVI </w:t>
      </w:r>
      <w:r w:rsidR="00FC6B63">
        <w:rPr>
          <w:iCs/>
        </w:rPr>
        <w:t>podle §</w:t>
      </w:r>
      <w:r w:rsidR="00C147CE">
        <w:rPr>
          <w:iCs/>
        </w:rPr>
        <w:t xml:space="preserve"> </w:t>
      </w:r>
      <w:r w:rsidR="00FC6B63">
        <w:rPr>
          <w:iCs/>
        </w:rPr>
        <w:t xml:space="preserve">35 odst. 2 písm. d) </w:t>
      </w:r>
      <w:r>
        <w:rPr>
          <w:iCs/>
        </w:rPr>
        <w:t>zákona</w:t>
      </w:r>
      <w:r w:rsidR="00FC6B63">
        <w:rPr>
          <w:iCs/>
        </w:rPr>
        <w:t xml:space="preserve"> </w:t>
      </w:r>
      <w:r w:rsidR="00FB7EEA">
        <w:rPr>
          <w:iCs/>
        </w:rPr>
        <w:t xml:space="preserve">č. </w:t>
      </w:r>
      <w:r w:rsidR="00DD6A9F">
        <w:rPr>
          <w:iCs/>
        </w:rPr>
        <w:t>130/2002 Sb. Po </w:t>
      </w:r>
      <w:r>
        <w:rPr>
          <w:iCs/>
        </w:rPr>
        <w:t>schválení jsou výsledky s příslušným zdůvodněním zveřejněny.</w:t>
      </w:r>
    </w:p>
    <w:p w14:paraId="5E9C71FD" w14:textId="77777777" w:rsidR="009A5C43" w:rsidRDefault="009A5C43">
      <w:pPr>
        <w:jc w:val="both"/>
        <w:rPr>
          <w:iCs/>
        </w:rPr>
      </w:pPr>
    </w:p>
    <w:p w14:paraId="32CDDF36" w14:textId="77777777" w:rsidR="009E3FA6" w:rsidRDefault="00001D86" w:rsidP="00085989">
      <w:pPr>
        <w:pStyle w:val="Nadpis2"/>
        <w:ind w:left="709" w:hanging="709"/>
      </w:pPr>
      <w:bookmarkStart w:id="74" w:name="_Toc464740595"/>
      <w:bookmarkStart w:id="75" w:name="_Toc472419951"/>
      <w:r>
        <w:t>Financování</w:t>
      </w:r>
      <w:bookmarkEnd w:id="74"/>
      <w:bookmarkEnd w:id="75"/>
    </w:p>
    <w:p w14:paraId="1EF8EE77" w14:textId="77777777" w:rsidR="009E3FA6" w:rsidRDefault="00001D86">
      <w:pPr>
        <w:pStyle w:val="Bezmezer"/>
      </w:pPr>
      <w:r>
        <w:t>Do jednání o rozpočtu pro jednotlivé kapitoly vstupují:</w:t>
      </w:r>
    </w:p>
    <w:p w14:paraId="4EE10885" w14:textId="77777777" w:rsidR="009E3FA6" w:rsidRDefault="00001D86" w:rsidP="00161272">
      <w:pPr>
        <w:numPr>
          <w:ilvl w:val="0"/>
          <w:numId w:val="7"/>
        </w:numPr>
        <w:ind w:left="714" w:hanging="357"/>
        <w:contextualSpacing/>
        <w:rPr>
          <w:iCs/>
        </w:rPr>
      </w:pPr>
      <w:r>
        <w:rPr>
          <w:iCs/>
        </w:rPr>
        <w:t>roční zpráva za kapitolu zpracovaná poskytovatelem</w:t>
      </w:r>
      <w:r w:rsidR="00085989">
        <w:rPr>
          <w:iCs/>
        </w:rPr>
        <w:t>,</w:t>
      </w:r>
    </w:p>
    <w:p w14:paraId="2A10C67C" w14:textId="77777777" w:rsidR="009E3FA6" w:rsidRDefault="00001D86" w:rsidP="00161272">
      <w:pPr>
        <w:numPr>
          <w:ilvl w:val="0"/>
          <w:numId w:val="7"/>
        </w:numPr>
        <w:ind w:left="714" w:hanging="357"/>
        <w:contextualSpacing/>
        <w:rPr>
          <w:iCs/>
        </w:rPr>
      </w:pPr>
      <w:r>
        <w:rPr>
          <w:i/>
          <w:iCs/>
        </w:rPr>
        <w:t xml:space="preserve">Souhrnné zprávy pro úroveň poskytovatele </w:t>
      </w:r>
      <w:r>
        <w:rPr>
          <w:iCs/>
        </w:rPr>
        <w:t>zpracované Sekcí VVI</w:t>
      </w:r>
      <w:r w:rsidR="00085989">
        <w:rPr>
          <w:iCs/>
        </w:rPr>
        <w:t>,</w:t>
      </w:r>
    </w:p>
    <w:p w14:paraId="609B59AA" w14:textId="77777777" w:rsidR="009E3FA6" w:rsidRDefault="00001D86" w:rsidP="00161272">
      <w:pPr>
        <w:numPr>
          <w:ilvl w:val="0"/>
          <w:numId w:val="7"/>
        </w:numPr>
        <w:ind w:left="714" w:hanging="357"/>
        <w:contextualSpacing/>
        <w:rPr>
          <w:iCs/>
        </w:rPr>
      </w:pPr>
      <w:r>
        <w:rPr>
          <w:iCs/>
        </w:rPr>
        <w:t>předchozí zařazení jednotlivých VO do kvalitativních kategorií</w:t>
      </w:r>
      <w:r w:rsidR="00085989">
        <w:rPr>
          <w:iCs/>
        </w:rPr>
        <w:t>,</w:t>
      </w:r>
    </w:p>
    <w:p w14:paraId="42CBA7B3" w14:textId="77777777" w:rsidR="009E3FA6" w:rsidRDefault="00001D86" w:rsidP="00161272">
      <w:pPr>
        <w:numPr>
          <w:ilvl w:val="0"/>
          <w:numId w:val="7"/>
        </w:numPr>
        <w:ind w:left="714" w:hanging="357"/>
        <w:contextualSpacing/>
        <w:rPr>
          <w:iCs/>
        </w:rPr>
      </w:pPr>
      <w:r>
        <w:rPr>
          <w:iCs/>
        </w:rPr>
        <w:t>NP VaVaI</w:t>
      </w:r>
      <w:r w:rsidR="00085989">
        <w:rPr>
          <w:iCs/>
        </w:rPr>
        <w:t>,</w:t>
      </w:r>
    </w:p>
    <w:p w14:paraId="19ED48CF" w14:textId="1B02323A" w:rsidR="009E3FA6" w:rsidRDefault="00001D86" w:rsidP="00161272">
      <w:pPr>
        <w:numPr>
          <w:ilvl w:val="0"/>
          <w:numId w:val="7"/>
        </w:numPr>
        <w:ind w:left="714" w:hanging="357"/>
        <w:rPr>
          <w:iCs/>
        </w:rPr>
      </w:pPr>
      <w:r>
        <w:rPr>
          <w:iCs/>
        </w:rPr>
        <w:t xml:space="preserve">rezortní koncepce, případně </w:t>
      </w:r>
      <w:r w:rsidR="00F82B4D">
        <w:rPr>
          <w:iCs/>
        </w:rPr>
        <w:t xml:space="preserve">Nárocní </w:t>
      </w:r>
      <w:r>
        <w:rPr>
          <w:iCs/>
        </w:rPr>
        <w:t>RIS 3</w:t>
      </w:r>
      <w:r w:rsidR="00F82B4D">
        <w:rPr>
          <w:iCs/>
        </w:rPr>
        <w:t xml:space="preserve"> strategie</w:t>
      </w:r>
      <w:r w:rsidR="00085989">
        <w:rPr>
          <w:iCs/>
        </w:rPr>
        <w:t>.</w:t>
      </w:r>
      <w:r>
        <w:rPr>
          <w:iCs/>
        </w:rPr>
        <w:t xml:space="preserve"> </w:t>
      </w:r>
    </w:p>
    <w:p w14:paraId="3F0EEB51" w14:textId="64557C2D" w:rsidR="008C61CE" w:rsidRDefault="00001D86" w:rsidP="000E2700">
      <w:pPr>
        <w:jc w:val="both"/>
        <w:rPr>
          <w:bCs/>
        </w:rPr>
      </w:pPr>
      <w:r>
        <w:rPr>
          <w:iCs/>
        </w:rPr>
        <w:t xml:space="preserve">Konečné rozhodnutí o přidělení institucionální podpory jednotlivým VO je na zodpovědnosti poskytovatele v souladu se zákonem č. 218/2000 Sb. Zvýšením </w:t>
      </w:r>
      <w:r>
        <w:t xml:space="preserve">počtu podporovaných VO nezískává příslušný poskytovatel nárok na zvýšení podpory na </w:t>
      </w:r>
      <w:r w:rsidR="00F82B4D">
        <w:t>DKRVO</w:t>
      </w:r>
      <w:r>
        <w:t xml:space="preserve"> pro svoji rozpočtovou kapitolu.</w:t>
      </w:r>
      <w:r w:rsidR="000E2700">
        <w:t xml:space="preserve"> </w:t>
      </w:r>
      <w:r w:rsidR="00DD6A9F">
        <w:rPr>
          <w:bCs/>
        </w:rPr>
        <w:t>O </w:t>
      </w:r>
      <w:r w:rsidR="000E2700" w:rsidRPr="00F63447">
        <w:rPr>
          <w:bCs/>
        </w:rPr>
        <w:t xml:space="preserve">počátečním objemu </w:t>
      </w:r>
      <w:r w:rsidR="00503301" w:rsidRPr="00F63447">
        <w:rPr>
          <w:bCs/>
        </w:rPr>
        <w:t xml:space="preserve">tohoto typu </w:t>
      </w:r>
      <w:r w:rsidR="000E2700" w:rsidRPr="00F63447">
        <w:rPr>
          <w:bCs/>
        </w:rPr>
        <w:t xml:space="preserve">institucionální podpory pro zcela novou VO rozhoduje poskytovatel v rámci schválených výdajů kapitoly na </w:t>
      </w:r>
      <w:r w:rsidR="004E6AEE" w:rsidRPr="00F63447">
        <w:rPr>
          <w:bCs/>
        </w:rPr>
        <w:t>DK</w:t>
      </w:r>
      <w:r w:rsidR="000E2700" w:rsidRPr="00F63447">
        <w:rPr>
          <w:bCs/>
        </w:rPr>
        <w:t>RVO. Poskytovatel pak co nejdříve provede kompletní hodnocení – u zcela nové VO po 3</w:t>
      </w:r>
      <w:r w:rsidR="00457223">
        <w:rPr>
          <w:bCs/>
        </w:rPr>
        <w:t xml:space="preserve"> až </w:t>
      </w:r>
      <w:r w:rsidR="000E2700" w:rsidRPr="00F63447">
        <w:rPr>
          <w:bCs/>
        </w:rPr>
        <w:t xml:space="preserve">5 </w:t>
      </w:r>
      <w:r w:rsidR="000E2700" w:rsidRPr="00110868">
        <w:rPr>
          <w:bCs/>
        </w:rPr>
        <w:t>letech.</w:t>
      </w:r>
      <w:r w:rsidR="00F63447" w:rsidRPr="00110868">
        <w:rPr>
          <w:bCs/>
        </w:rPr>
        <w:t xml:space="preserve"> </w:t>
      </w:r>
    </w:p>
    <w:p w14:paraId="3A664C28" w14:textId="07705AE2" w:rsidR="008C61CE" w:rsidRDefault="00F63447" w:rsidP="000E2700">
      <w:pPr>
        <w:jc w:val="both"/>
        <w:rPr>
          <w:bCs/>
        </w:rPr>
      </w:pPr>
      <w:r w:rsidRPr="00110868">
        <w:rPr>
          <w:bCs/>
        </w:rPr>
        <w:t>Pokud instituce existuje, provádí činnosti v oblasti VaVaI, ale není dosud označována za VO, nebo je VO, avšak nepobírá DKRVO, poskytovatel nejprve prov</w:t>
      </w:r>
      <w:r w:rsidR="00C147CE" w:rsidRPr="00110868">
        <w:rPr>
          <w:bCs/>
        </w:rPr>
        <w:t>ede</w:t>
      </w:r>
      <w:r w:rsidRPr="00110868">
        <w:rPr>
          <w:bCs/>
        </w:rPr>
        <w:t xml:space="preserve"> kompletní hodnocení a po projednání výdajů rozpočtové kapitoly na </w:t>
      </w:r>
      <w:r w:rsidR="00F82B4D">
        <w:rPr>
          <w:bCs/>
        </w:rPr>
        <w:t>VaVaI</w:t>
      </w:r>
      <w:r w:rsidRPr="00110868">
        <w:rPr>
          <w:bCs/>
        </w:rPr>
        <w:t xml:space="preserve"> pak přiděl</w:t>
      </w:r>
      <w:r w:rsidR="00C147CE" w:rsidRPr="00110868">
        <w:rPr>
          <w:bCs/>
        </w:rPr>
        <w:t>í</w:t>
      </w:r>
      <w:r w:rsidRPr="00110868">
        <w:rPr>
          <w:bCs/>
        </w:rPr>
        <w:t xml:space="preserve"> DKRVO. Zvýšení počtu VO, a tedy i zvýšení objemu finančních prostředků na institucionální podporu </w:t>
      </w:r>
      <w:r w:rsidR="00C147CE" w:rsidRPr="00110868">
        <w:rPr>
          <w:bCs/>
        </w:rPr>
        <w:t>projedná</w:t>
      </w:r>
      <w:r w:rsidRPr="00110868">
        <w:rPr>
          <w:bCs/>
        </w:rPr>
        <w:t xml:space="preserve"> poskytovat</w:t>
      </w:r>
      <w:r w:rsidR="00DD6A9F">
        <w:rPr>
          <w:bCs/>
        </w:rPr>
        <w:t>el při pravidelných jednáních o </w:t>
      </w:r>
      <w:r w:rsidRPr="00110868">
        <w:rPr>
          <w:bCs/>
        </w:rPr>
        <w:t xml:space="preserve">návrhu výdajů </w:t>
      </w:r>
      <w:r w:rsidR="00F82B4D">
        <w:rPr>
          <w:bCs/>
        </w:rPr>
        <w:t>SR</w:t>
      </w:r>
      <w:r w:rsidRPr="00110868">
        <w:rPr>
          <w:bCs/>
        </w:rPr>
        <w:t xml:space="preserve"> VaVaI, který předkládá vládě RVVI.</w:t>
      </w:r>
      <w:r w:rsidR="00110868" w:rsidRPr="00110868">
        <w:rPr>
          <w:bCs/>
        </w:rPr>
        <w:t xml:space="preserve"> </w:t>
      </w:r>
    </w:p>
    <w:p w14:paraId="01846A2F" w14:textId="07E340AE" w:rsidR="00886ABC" w:rsidRPr="008F753C" w:rsidRDefault="009A576F" w:rsidP="000E2700">
      <w:pPr>
        <w:jc w:val="both"/>
        <w:rPr>
          <w:bCs/>
        </w:rPr>
      </w:pPr>
      <w:r w:rsidRPr="00110868">
        <w:rPr>
          <w:bCs/>
        </w:rPr>
        <w:t>M17</w:t>
      </w:r>
      <w:r w:rsidRPr="003A7988">
        <w:rPr>
          <w:bCs/>
        </w:rPr>
        <w:t>+ upravuje hodnocení VO, nikoliv stanovení objemu podpory na DKRVO. Výsledek hodnocení je pouze jedním z podkladů pro financování dané VO. Rozhodnutí o financování je výlučně v pravomoci poskytovatele. Zvýšení počtu VO, a tedy i případné zvýšení objemu finančních</w:t>
      </w:r>
      <w:r w:rsidR="00DD6A9F">
        <w:rPr>
          <w:bCs/>
        </w:rPr>
        <w:t xml:space="preserve"> prostředků na </w:t>
      </w:r>
      <w:r w:rsidRPr="003A7988">
        <w:rPr>
          <w:bCs/>
        </w:rPr>
        <w:t xml:space="preserve">institucionální podporu (DKRVO) </w:t>
      </w:r>
      <w:r w:rsidR="00C147CE">
        <w:rPr>
          <w:bCs/>
        </w:rPr>
        <w:t>projedná</w:t>
      </w:r>
      <w:r w:rsidRPr="003A7988">
        <w:rPr>
          <w:bCs/>
        </w:rPr>
        <w:t xml:space="preserve"> poskytovatel při pravidelných jednáních o návrhu výdajů </w:t>
      </w:r>
      <w:r w:rsidR="00F82B4D">
        <w:rPr>
          <w:bCs/>
        </w:rPr>
        <w:t>SR</w:t>
      </w:r>
      <w:r w:rsidRPr="003A7988">
        <w:rPr>
          <w:bCs/>
        </w:rPr>
        <w:t xml:space="preserve"> VaVaI, který předkládá vládě RVVI.</w:t>
      </w:r>
    </w:p>
    <w:p w14:paraId="4FEA43C5" w14:textId="77777777" w:rsidR="009E3FA6" w:rsidRDefault="00D36352">
      <w:r>
        <w:t xml:space="preserve"> </w:t>
      </w:r>
      <w:r w:rsidR="00001D86">
        <w:br w:type="page"/>
      </w:r>
    </w:p>
    <w:p w14:paraId="6936CD55" w14:textId="77777777" w:rsidR="009E3FA6" w:rsidRDefault="00001D86" w:rsidP="00A426F8">
      <w:pPr>
        <w:pStyle w:val="Nadpis1"/>
      </w:pPr>
      <w:bookmarkStart w:id="76" w:name="_Toc472419952"/>
      <w:r>
        <w:lastRenderedPageBreak/>
        <w:t>Hodnocení v segmentu vysokých škol</w:t>
      </w:r>
      <w:bookmarkEnd w:id="76"/>
    </w:p>
    <w:p w14:paraId="015869A5" w14:textId="77777777" w:rsidR="00240ED5" w:rsidRPr="00240ED5" w:rsidRDefault="00240ED5" w:rsidP="00240ED5"/>
    <w:p w14:paraId="5AE06C32" w14:textId="17D5D4FB" w:rsidR="00240ED5" w:rsidRDefault="00240ED5" w:rsidP="00240ED5">
      <w:pPr>
        <w:jc w:val="both"/>
      </w:pPr>
      <w:r>
        <w:t>Všechny VŠ</w:t>
      </w:r>
      <w:r w:rsidRPr="002571A2">
        <w:t xml:space="preserve"> budou hodnoceny v souladu s jednotnými postupy platnými pro segment VŠ.</w:t>
      </w:r>
      <w:r>
        <w:t xml:space="preserve"> Vláda uložila </w:t>
      </w:r>
      <w:r w:rsidRPr="00224B5D">
        <w:t xml:space="preserve">místopředsedovi vlády pro vědu, výzkum a inovace ve spolupráci s ministryní školství, mládeže a tělovýchovy, ministrem obrany, ministrem vnitra a ve spolupráci s reprezentací vysokých škol dopracovat postup a do 31. prosince 2018 předložit vládě </w:t>
      </w:r>
      <w:r>
        <w:t xml:space="preserve">materiál dopracovaný </w:t>
      </w:r>
      <w:r w:rsidRPr="00224B5D">
        <w:t xml:space="preserve">do podoby požadovaného detailu </w:t>
      </w:r>
      <w:r>
        <w:t xml:space="preserve">určený </w:t>
      </w:r>
      <w:r w:rsidRPr="00224B5D">
        <w:t xml:space="preserve">pro kompletní hodnocení </w:t>
      </w:r>
      <w:r>
        <w:t xml:space="preserve">v </w:t>
      </w:r>
      <w:r w:rsidRPr="00224B5D">
        <w:t xml:space="preserve">segmentu </w:t>
      </w:r>
      <w:r>
        <w:t xml:space="preserve">vysokých škol </w:t>
      </w:r>
      <w:r w:rsidRPr="00224B5D">
        <w:t xml:space="preserve">a připravit proces implementace </w:t>
      </w:r>
      <w:r>
        <w:t xml:space="preserve">jejich </w:t>
      </w:r>
      <w:r w:rsidRPr="00224B5D">
        <w:t>kompletního hodnocení</w:t>
      </w:r>
      <w:r>
        <w:t>.</w:t>
      </w:r>
    </w:p>
    <w:p w14:paraId="76702957" w14:textId="52246FC3" w:rsidR="003A7988" w:rsidRPr="003A7988" w:rsidRDefault="00240ED5" w:rsidP="003A7988">
      <w:r>
        <w:t xml:space="preserve"> </w:t>
      </w:r>
      <w:r w:rsidR="00E65680">
        <w:t xml:space="preserve"> </w:t>
      </w:r>
    </w:p>
    <w:p w14:paraId="47EEEB49" w14:textId="77777777" w:rsidR="009E3FA6" w:rsidRDefault="00001D86" w:rsidP="004F51C4">
      <w:pPr>
        <w:pStyle w:val="Nadpis2"/>
        <w:ind w:left="709" w:hanging="709"/>
        <w:jc w:val="both"/>
      </w:pPr>
      <w:bookmarkStart w:id="77" w:name="_Toc472419953"/>
      <w:r>
        <w:t>Postup hodnocení</w:t>
      </w:r>
      <w:bookmarkEnd w:id="77"/>
      <w:r>
        <w:t xml:space="preserve"> </w:t>
      </w:r>
    </w:p>
    <w:p w14:paraId="33C532F3" w14:textId="77777777" w:rsidR="002C57A8" w:rsidRDefault="000721EF" w:rsidP="00161272">
      <w:pPr>
        <w:pStyle w:val="Odstavecseseznamem"/>
        <w:numPr>
          <w:ilvl w:val="0"/>
          <w:numId w:val="18"/>
        </w:numPr>
        <w:jc w:val="both"/>
      </w:pPr>
      <w:r>
        <w:t>Do hodnocení</w:t>
      </w:r>
      <w:r w:rsidR="00001D86">
        <w:t xml:space="preserve"> vstup</w:t>
      </w:r>
      <w:r>
        <w:t>uje VŠ</w:t>
      </w:r>
      <w:r w:rsidR="00001D86">
        <w:t xml:space="preserve">, </w:t>
      </w:r>
      <w:r>
        <w:t>která</w:t>
      </w:r>
      <w:r w:rsidR="002C57A8">
        <w:t>:</w:t>
      </w:r>
      <w:r>
        <w:t xml:space="preserve"> </w:t>
      </w:r>
    </w:p>
    <w:p w14:paraId="2F406F8B" w14:textId="170CAB2C" w:rsidR="002C57A8" w:rsidRDefault="000721EF" w:rsidP="002C57A8">
      <w:pPr>
        <w:pStyle w:val="Odstavecseseznamem"/>
        <w:numPr>
          <w:ilvl w:val="1"/>
          <w:numId w:val="18"/>
        </w:numPr>
        <w:jc w:val="both"/>
      </w:pPr>
      <w:r>
        <w:t>je</w:t>
      </w:r>
      <w:r w:rsidR="00001D86">
        <w:t xml:space="preserve"> </w:t>
      </w:r>
      <w:r w:rsidR="002C57A8">
        <w:t xml:space="preserve">ke dni vydání výzvy vysokým školám k předložení podkladů pro poskytnutí podpory (dále jen „podklady“) se stanovenými </w:t>
      </w:r>
      <w:r w:rsidR="002C57A8" w:rsidRPr="002C57A8">
        <w:t>náležitostmi</w:t>
      </w:r>
      <w:r w:rsidR="002C57A8">
        <w:t xml:space="preserve"> </w:t>
      </w:r>
      <w:r w:rsidR="00001D86">
        <w:t>zapsána v „Seznamu výzkumných organizací“, jehož správcem je MŠMT podle § 33a zákon</w:t>
      </w:r>
      <w:r w:rsidR="002C57A8">
        <w:t>a č. 130/2002 Sb.</w:t>
      </w:r>
      <w:r w:rsidR="00F82B4D">
        <w:t>,</w:t>
      </w:r>
      <w:r w:rsidR="00001D86">
        <w:rPr>
          <w:rStyle w:val="Znakapoznpodarou"/>
        </w:rPr>
        <w:footnoteReference w:id="41"/>
      </w:r>
      <w:r w:rsidR="00001D86" w:rsidRPr="002C57A8">
        <w:t xml:space="preserve"> </w:t>
      </w:r>
    </w:p>
    <w:p w14:paraId="5603E41D" w14:textId="37B9002D" w:rsidR="002C57A8" w:rsidRDefault="00001D86" w:rsidP="002C57A8">
      <w:pPr>
        <w:pStyle w:val="Odstavecseseznamem"/>
        <w:numPr>
          <w:ilvl w:val="1"/>
          <w:numId w:val="18"/>
        </w:numPr>
        <w:jc w:val="both"/>
      </w:pPr>
      <w:r w:rsidRPr="002C57A8">
        <w:t>spad</w:t>
      </w:r>
      <w:r w:rsidR="002C57A8" w:rsidRPr="002C57A8">
        <w:t>á</w:t>
      </w:r>
      <w:r w:rsidRPr="002C57A8">
        <w:t xml:space="preserve"> do působnosti </w:t>
      </w:r>
      <w:r w:rsidR="000721EF" w:rsidRPr="002C57A8">
        <w:t xml:space="preserve">daného poskytovatele </w:t>
      </w:r>
      <w:r w:rsidRPr="002C57A8">
        <w:t xml:space="preserve">v souladu s § 4 odst. 2 písm. a) zákona </w:t>
      </w:r>
      <w:r w:rsidR="0083476D">
        <w:t>č. </w:t>
      </w:r>
      <w:r w:rsidRPr="002C57A8">
        <w:t>130/2002 Sb</w:t>
      </w:r>
      <w:r w:rsidR="0083476D">
        <w:t>.</w:t>
      </w:r>
      <w:r w:rsidR="00F82B4D">
        <w:t>,</w:t>
      </w:r>
    </w:p>
    <w:p w14:paraId="4625FAE9" w14:textId="014FE87A" w:rsidR="00F82B4D" w:rsidRDefault="002C57A8" w:rsidP="00F82B4D">
      <w:pPr>
        <w:pStyle w:val="Odstavecseseznamem"/>
        <w:numPr>
          <w:ilvl w:val="1"/>
          <w:numId w:val="18"/>
        </w:numPr>
        <w:jc w:val="both"/>
      </w:pPr>
      <w:r>
        <w:t>p</w:t>
      </w:r>
      <w:r w:rsidR="00001D86" w:rsidRPr="002C57A8">
        <w:t>ředloží všechny podklady úplné a ve stanoveném termínu; v případě zj</w:t>
      </w:r>
      <w:r w:rsidR="00001D86">
        <w:t xml:space="preserve">ištěných nedostatků podkladů </w:t>
      </w:r>
      <w:r w:rsidR="00BB1AA7">
        <w:t>j</w:t>
      </w:r>
      <w:r>
        <w:t>s</w:t>
      </w:r>
      <w:r w:rsidR="00BB1AA7">
        <w:t>ou</w:t>
      </w:r>
      <w:r>
        <w:t xml:space="preserve"> </w:t>
      </w:r>
      <w:r w:rsidR="00001D86">
        <w:t>hodno</w:t>
      </w:r>
      <w:r w:rsidR="00BB1AA7">
        <w:t>ceny</w:t>
      </w:r>
      <w:r w:rsidR="00001D86">
        <w:t xml:space="preserve"> ty vysoké školy, které </w:t>
      </w:r>
      <w:r w:rsidR="00BB1AA7">
        <w:t>nedostatky</w:t>
      </w:r>
      <w:r w:rsidR="00001D86">
        <w:t xml:space="preserve"> na výzvu poskytovatele odstraní.</w:t>
      </w:r>
    </w:p>
    <w:p w14:paraId="003C9E74" w14:textId="183C1F82" w:rsidR="00F82B4D" w:rsidRDefault="00001D86" w:rsidP="00F82B4D">
      <w:pPr>
        <w:pStyle w:val="Odstavecseseznamem"/>
        <w:numPr>
          <w:ilvl w:val="0"/>
          <w:numId w:val="18"/>
        </w:numPr>
        <w:jc w:val="both"/>
      </w:pPr>
      <w:r>
        <w:t>V</w:t>
      </w:r>
      <w:r w:rsidR="009F6C39">
        <w:t>Š</w:t>
      </w:r>
      <w:r>
        <w:t xml:space="preserve"> budou vyzvány k předložení sebeevaluační zprávy ve struktuře </w:t>
      </w:r>
      <w:r w:rsidR="009F6C39">
        <w:t>M</w:t>
      </w:r>
      <w:r>
        <w:t>odulů 3</w:t>
      </w:r>
      <w:r w:rsidR="00457223">
        <w:t xml:space="preserve"> až </w:t>
      </w:r>
      <w:r>
        <w:t xml:space="preserve">5 </w:t>
      </w:r>
      <w:r w:rsidR="00175CC7">
        <w:t>a </w:t>
      </w:r>
      <w:r>
        <w:t>dalších podkladů, které umožňují hodnocení  ve všech modulech. V modulu Strategie a</w:t>
      </w:r>
      <w:r w:rsidR="00175CC7">
        <w:t> </w:t>
      </w:r>
      <w:r>
        <w:t xml:space="preserve">koncepce bude důležitým indikátorem, jak VŠ provádí vlastní hodnocení, zda má ustaven mezinárodní poradní orgán a jak zajišťuje rozvoj lidských zdrojů. Hodnocenou jednotkou </w:t>
      </w:r>
      <w:r w:rsidR="00945EB2">
        <w:t xml:space="preserve">v rámci kompletního hodnocení </w:t>
      </w:r>
      <w:r>
        <w:t xml:space="preserve">je jednotka </w:t>
      </w:r>
      <w:r w:rsidR="00F82B4D">
        <w:t>VŠ</w:t>
      </w:r>
      <w:r>
        <w:t xml:space="preserve"> typu fakulta nebo skupiny fakult či ústavů. </w:t>
      </w:r>
    </w:p>
    <w:p w14:paraId="40EC4347" w14:textId="77777777" w:rsidR="009E3FA6" w:rsidRDefault="00001D86" w:rsidP="00161272">
      <w:pPr>
        <w:pStyle w:val="Odstavecseseznamem"/>
        <w:numPr>
          <w:ilvl w:val="0"/>
          <w:numId w:val="18"/>
        </w:numPr>
        <w:jc w:val="both"/>
      </w:pPr>
      <w:r>
        <w:t xml:space="preserve">Podklady se hodnotí ve fázích: </w:t>
      </w:r>
    </w:p>
    <w:p w14:paraId="42DDC5E0" w14:textId="07E2E9E2" w:rsidR="009E3FA6" w:rsidRDefault="00F82B4D" w:rsidP="00161272">
      <w:pPr>
        <w:pStyle w:val="Odstavecseseznamem"/>
        <w:numPr>
          <w:ilvl w:val="1"/>
          <w:numId w:val="18"/>
        </w:numPr>
        <w:jc w:val="both"/>
      </w:pPr>
      <w:r>
        <w:t>ú</w:t>
      </w:r>
      <w:r w:rsidR="00001D86">
        <w:t>plnost žádosti a údajů podle § 14 odst. 3 zákona č. 218/2000 Sb.</w:t>
      </w:r>
    </w:p>
    <w:p w14:paraId="50FCED01" w14:textId="27334318" w:rsidR="009E3FA6" w:rsidRDefault="00001D86" w:rsidP="00161272">
      <w:pPr>
        <w:pStyle w:val="Odstavecseseznamem"/>
        <w:numPr>
          <w:ilvl w:val="1"/>
          <w:numId w:val="18"/>
        </w:numPr>
        <w:jc w:val="both"/>
      </w:pPr>
      <w:r>
        <w:t>hodnocení sebeevaluační zprávy</w:t>
      </w:r>
      <w:r w:rsidR="007C1B62">
        <w:t xml:space="preserve"> pomocí</w:t>
      </w:r>
      <w:r>
        <w:t xml:space="preserve"> „peer review“ ve spolupráci s MŠMT a s pomocí odborného poradního orgánu. Složení odborného poradního orgánu bude zveřejněno před zahájením hodnocení</w:t>
      </w:r>
    </w:p>
    <w:p w14:paraId="7D500124" w14:textId="68829FA3" w:rsidR="006F746E" w:rsidRDefault="00C6052C" w:rsidP="006F746E">
      <w:pPr>
        <w:pStyle w:val="Odstavecseseznamem"/>
        <w:numPr>
          <w:ilvl w:val="1"/>
          <w:numId w:val="18"/>
        </w:numPr>
        <w:spacing w:after="0"/>
        <w:ind w:left="714" w:hanging="357"/>
        <w:jc w:val="both"/>
      </w:pPr>
      <w:r>
        <w:t>V</w:t>
      </w:r>
      <w:r w:rsidR="00001D86">
        <w:t xml:space="preserve"> případě, že sebeevaluační zpráva </w:t>
      </w:r>
      <w:r w:rsidR="006F746E">
        <w:t>VŠ</w:t>
      </w:r>
      <w:r w:rsidR="00001D86">
        <w:t xml:space="preserve"> není schválena, vysoká škola ji přepracuje a</w:t>
      </w:r>
      <w:r w:rsidR="00167801">
        <w:t> </w:t>
      </w:r>
      <w:r w:rsidR="00001D86">
        <w:t>zpráva je znovu zhodnocena.</w:t>
      </w:r>
    </w:p>
    <w:p w14:paraId="2DC96C9F" w14:textId="59622C74" w:rsidR="006F746E" w:rsidRDefault="00001D86" w:rsidP="006F746E">
      <w:pPr>
        <w:pStyle w:val="Odstavecseseznamem"/>
        <w:numPr>
          <w:ilvl w:val="0"/>
          <w:numId w:val="18"/>
        </w:numPr>
        <w:jc w:val="both"/>
      </w:pPr>
      <w:r>
        <w:t xml:space="preserve">Hodnocení podle bodu 3 může být doplněno posouzením stavu hodnocené fakulty, skupiny fakult nebo vysokoškolského ústavu na místě. </w:t>
      </w:r>
    </w:p>
    <w:p w14:paraId="67FA8783" w14:textId="267511A6" w:rsidR="009E3FA6" w:rsidRDefault="00001D86" w:rsidP="00553921">
      <w:pPr>
        <w:pStyle w:val="Odstavecseseznamem"/>
        <w:numPr>
          <w:ilvl w:val="0"/>
          <w:numId w:val="18"/>
        </w:numPr>
        <w:spacing w:after="160"/>
        <w:ind w:left="357" w:hanging="357"/>
        <w:jc w:val="both"/>
      </w:pPr>
      <w:r>
        <w:t xml:space="preserve">Po pěti letech od hodnocení fakulty, skupiny fakult či ústavů vysoké školy se provede další hodnocení. Při každém dalším hodnocení se hodnotí </w:t>
      </w:r>
      <w:r w:rsidR="001F23B1">
        <w:t xml:space="preserve">také </w:t>
      </w:r>
      <w:r>
        <w:t xml:space="preserve">vývoj (pokrok) </w:t>
      </w:r>
      <w:r w:rsidR="004D7D38">
        <w:t>evaluované</w:t>
      </w:r>
      <w:r>
        <w:t xml:space="preserve"> organizační jednotky od předcházejícího hodnocení. Jako jeden z podkladů se použijí výsledky ročních hodnocení.</w:t>
      </w:r>
    </w:p>
    <w:p w14:paraId="7432DF20" w14:textId="77777777" w:rsidR="006F746E" w:rsidRDefault="006F746E" w:rsidP="006F746E">
      <w:pPr>
        <w:pStyle w:val="Odstavecseseznamem"/>
        <w:spacing w:after="160"/>
        <w:ind w:left="357"/>
        <w:jc w:val="both"/>
      </w:pPr>
    </w:p>
    <w:p w14:paraId="37D984DB" w14:textId="77777777" w:rsidR="00240ED5" w:rsidRDefault="00240ED5" w:rsidP="006F746E">
      <w:pPr>
        <w:pStyle w:val="Odstavecseseznamem"/>
        <w:spacing w:after="160"/>
        <w:ind w:left="357"/>
        <w:jc w:val="both"/>
      </w:pPr>
    </w:p>
    <w:p w14:paraId="2ECA9BF4" w14:textId="77777777" w:rsidR="00240ED5" w:rsidRDefault="00240ED5" w:rsidP="006F746E">
      <w:pPr>
        <w:pStyle w:val="Odstavecseseznamem"/>
        <w:spacing w:after="160"/>
        <w:ind w:left="357"/>
        <w:jc w:val="both"/>
      </w:pPr>
    </w:p>
    <w:p w14:paraId="112D90B3" w14:textId="77777777" w:rsidR="009E3FA6" w:rsidRDefault="00001D86" w:rsidP="00553921">
      <w:pPr>
        <w:pStyle w:val="Nadpis2"/>
        <w:spacing w:before="160"/>
        <w:ind w:left="709" w:hanging="709"/>
        <w:jc w:val="both"/>
      </w:pPr>
      <w:bookmarkStart w:id="78" w:name="_Toc472419954"/>
      <w:r>
        <w:lastRenderedPageBreak/>
        <w:t>Přidělení kvalitativních stupňů</w:t>
      </w:r>
      <w:bookmarkEnd w:id="78"/>
    </w:p>
    <w:p w14:paraId="664AC679" w14:textId="77777777" w:rsidR="00457223" w:rsidRDefault="00001D86" w:rsidP="00247795">
      <w:pPr>
        <w:pStyle w:val="Seznamsodrkami"/>
        <w:jc w:val="both"/>
      </w:pPr>
      <w:r>
        <w:t xml:space="preserve">Základní kvalitativní stupeň A, B, C, D je </w:t>
      </w:r>
      <w:r w:rsidR="006B2402">
        <w:t xml:space="preserve">na úroveň VŠ </w:t>
      </w:r>
      <w:r>
        <w:t xml:space="preserve">přidělen na základě pětiletého kompletního hodnocení v letech 2020, 2025, 2030 atd. </w:t>
      </w:r>
      <w:r w:rsidR="006B2402">
        <w:t>Hodnocení výsledků podle M1 a M2 má v segmentu VŠ velkou váhu.</w:t>
      </w:r>
    </w:p>
    <w:p w14:paraId="5DAD00CC" w14:textId="77777777" w:rsidR="00457223" w:rsidRDefault="00001D86" w:rsidP="00C6052C">
      <w:pPr>
        <w:pStyle w:val="Seznamsodrkami"/>
        <w:numPr>
          <w:ilvl w:val="0"/>
          <w:numId w:val="2"/>
        </w:numPr>
        <w:spacing w:after="160"/>
        <w:ind w:left="357" w:hanging="357"/>
        <w:jc w:val="both"/>
      </w:pPr>
      <w:r>
        <w:t>Každoroční hodnocení na národní úrovni je monitoringem plnění kvalitativního stupně přiděleného při posledním kompletním hodnocení.</w:t>
      </w:r>
    </w:p>
    <w:p w14:paraId="51048114" w14:textId="78B0BED1" w:rsidR="009E3FA6" w:rsidRDefault="00001D86" w:rsidP="00240ED5">
      <w:pPr>
        <w:pStyle w:val="Seznamsodrkami"/>
        <w:numPr>
          <w:ilvl w:val="0"/>
          <w:numId w:val="2"/>
        </w:numPr>
        <w:ind w:left="357" w:hanging="357"/>
        <w:contextualSpacing w:val="0"/>
        <w:jc w:val="both"/>
      </w:pPr>
      <w:r>
        <w:t>Před prvním kompletním hodnocením, tj. v letech 2017</w:t>
      </w:r>
      <w:r w:rsidR="006F746E" w:rsidRPr="002E0DD5">
        <w:rPr>
          <w:rFonts w:cs="Arial"/>
          <w:bCs/>
        </w:rPr>
        <w:t>–</w:t>
      </w:r>
      <w:r>
        <w:t xml:space="preserve">2019, se přidělují </w:t>
      </w:r>
      <w:r w:rsidR="004F51C4">
        <w:t>indikativní</w:t>
      </w:r>
      <w:r>
        <w:t xml:space="preserve"> stupně </w:t>
      </w:r>
      <w:r w:rsidRPr="00457223">
        <w:rPr>
          <w:iCs/>
        </w:rPr>
        <w:t>A</w:t>
      </w:r>
      <w:r w:rsidR="004F51C4" w:rsidRPr="00457223">
        <w:rPr>
          <w:iCs/>
        </w:rPr>
        <w:t>´</w:t>
      </w:r>
      <w:r w:rsidRPr="00457223">
        <w:rPr>
          <w:iCs/>
        </w:rPr>
        <w:t>, B</w:t>
      </w:r>
      <w:r w:rsidR="004F51C4" w:rsidRPr="00457223">
        <w:rPr>
          <w:iCs/>
        </w:rPr>
        <w:t>´</w:t>
      </w:r>
      <w:r w:rsidRPr="00457223">
        <w:rPr>
          <w:iCs/>
        </w:rPr>
        <w:t>, C</w:t>
      </w:r>
      <w:r w:rsidR="004F51C4" w:rsidRPr="00457223">
        <w:rPr>
          <w:iCs/>
        </w:rPr>
        <w:t>´</w:t>
      </w:r>
      <w:r w:rsidRPr="00457223">
        <w:rPr>
          <w:iCs/>
        </w:rPr>
        <w:t>, D</w:t>
      </w:r>
      <w:r w:rsidR="004F51C4" w:rsidRPr="00457223">
        <w:rPr>
          <w:iCs/>
        </w:rPr>
        <w:t>´</w:t>
      </w:r>
      <w:r w:rsidRPr="00457223">
        <w:rPr>
          <w:iCs/>
        </w:rPr>
        <w:t xml:space="preserve"> na základě hodnocení na národní úrovni a postupného náběhu ostatních modulů </w:t>
      </w:r>
      <w:r>
        <w:t>(viz Schéma Harmonogram VŠ).</w:t>
      </w:r>
    </w:p>
    <w:p w14:paraId="512EA436" w14:textId="77777777" w:rsidR="006F746E" w:rsidRDefault="006F746E" w:rsidP="00240ED5">
      <w:pPr>
        <w:pStyle w:val="Seznamsodrkami"/>
        <w:numPr>
          <w:ilvl w:val="0"/>
          <w:numId w:val="0"/>
        </w:numPr>
        <w:contextualSpacing w:val="0"/>
        <w:jc w:val="both"/>
      </w:pPr>
    </w:p>
    <w:p w14:paraId="34D8B67B" w14:textId="77777777" w:rsidR="009E3FA6" w:rsidRDefault="00001D86" w:rsidP="00240ED5">
      <w:pPr>
        <w:pStyle w:val="Nadpis2"/>
        <w:ind w:left="709" w:hanging="709"/>
        <w:jc w:val="both"/>
      </w:pPr>
      <w:bookmarkStart w:id="79" w:name="_Toc472419955"/>
      <w:r>
        <w:t>Projednání výsledku hodnocení</w:t>
      </w:r>
      <w:bookmarkEnd w:id="79"/>
    </w:p>
    <w:p w14:paraId="78DD5AD5" w14:textId="100C9D0F" w:rsidR="009E3FA6" w:rsidRDefault="00001D86">
      <w:pPr>
        <w:jc w:val="both"/>
      </w:pPr>
      <w:r>
        <w:t xml:space="preserve">O výsledku hodnocení každé hodnocené </w:t>
      </w:r>
      <w:r w:rsidR="006F746E">
        <w:t>VŠ</w:t>
      </w:r>
      <w:r>
        <w:t xml:space="preserve"> se zpracuje protokol, ve kterém se uvedou základní identifikační údaje podkladů, jak byla </w:t>
      </w:r>
      <w:r w:rsidR="006F746E">
        <w:t xml:space="preserve">VŠ </w:t>
      </w:r>
      <w:r>
        <w:t>hodnocena a s jakým výsledkem, včetně odůvodnění. Výsledek hodnocení a doporučení z něho vyplývající je projednán s  vedením hodnocené školy</w:t>
      </w:r>
      <w:r w:rsidR="00DD6A9F">
        <w:t>, u </w:t>
      </w:r>
      <w:r w:rsidR="00E066CC">
        <w:t xml:space="preserve">státní </w:t>
      </w:r>
      <w:r w:rsidR="006F746E">
        <w:t>VŠ</w:t>
      </w:r>
      <w:r w:rsidR="00E066CC">
        <w:t xml:space="preserve"> vž</w:t>
      </w:r>
      <w:r w:rsidR="00E066CC" w:rsidRPr="003A7988">
        <w:t xml:space="preserve">dy </w:t>
      </w:r>
      <w:r w:rsidR="002F18D8" w:rsidRPr="003A7988">
        <w:t xml:space="preserve">také </w:t>
      </w:r>
      <w:r w:rsidR="00E066CC" w:rsidRPr="003A7988">
        <w:t>s</w:t>
      </w:r>
      <w:r w:rsidR="00E066CC">
        <w:t xml:space="preserve"> poskytovatelem</w:t>
      </w:r>
      <w:r>
        <w:t>. Zúčastnění se vyjadřují k tomu, zda škola navržený kvalitativní stupeň naplňuje. Závěry hodnocení jsou rovněž předány k využití Národnímu akreditačnímu úřadu.</w:t>
      </w:r>
      <w:r w:rsidR="00392F91">
        <w:t xml:space="preserve"> </w:t>
      </w:r>
      <w:r w:rsidR="00E65680" w:rsidRPr="00A570C6">
        <w:t xml:space="preserve">Proti výsledku hodnocení lze podat odvolání, jak je popsáno v kapitole </w:t>
      </w:r>
      <w:r w:rsidR="00E65680" w:rsidRPr="00A570C6">
        <w:fldChar w:fldCharType="begin"/>
      </w:r>
      <w:r w:rsidR="00E65680" w:rsidRPr="00A570C6">
        <w:instrText xml:space="preserve"> REF _Ref471827574 \r \h </w:instrText>
      </w:r>
      <w:r w:rsidR="001541AB" w:rsidRPr="00A570C6">
        <w:instrText xml:space="preserve"> \* MERGEFORMAT </w:instrText>
      </w:r>
      <w:r w:rsidR="00E65680" w:rsidRPr="00A570C6">
        <w:fldChar w:fldCharType="separate"/>
      </w:r>
      <w:r w:rsidR="00B26DAB">
        <w:t>4.1</w:t>
      </w:r>
      <w:r w:rsidR="00E65680" w:rsidRPr="00A570C6">
        <w:fldChar w:fldCharType="end"/>
      </w:r>
      <w:r w:rsidR="00DD6A9F">
        <w:t>.</w:t>
      </w:r>
    </w:p>
    <w:p w14:paraId="5EF28886" w14:textId="77777777" w:rsidR="00392F91" w:rsidRDefault="00392F91">
      <w:pPr>
        <w:jc w:val="both"/>
      </w:pPr>
    </w:p>
    <w:p w14:paraId="196C734B" w14:textId="77777777" w:rsidR="00392F91" w:rsidRDefault="00392F91">
      <w:pPr>
        <w:jc w:val="both"/>
        <w:sectPr w:rsidR="00392F91" w:rsidSect="009415F8">
          <w:pgSz w:w="11906" w:h="16838" w:code="9"/>
          <w:pgMar w:top="1418" w:right="1418" w:bottom="1418" w:left="1418" w:header="510" w:footer="397" w:gutter="0"/>
          <w:cols w:space="708"/>
          <w:docGrid w:linePitch="299"/>
        </w:sectPr>
      </w:pPr>
    </w:p>
    <w:p w14:paraId="708FCC53" w14:textId="77777777" w:rsidR="009E3FA6" w:rsidRDefault="00001D86" w:rsidP="00A426F8">
      <w:pPr>
        <w:pStyle w:val="Nadpis1"/>
        <w:rPr>
          <w:rFonts w:eastAsia="Times New Roman"/>
        </w:rPr>
      </w:pPr>
      <w:bookmarkStart w:id="80" w:name="_Toc461901052"/>
      <w:bookmarkStart w:id="81" w:name="_Toc461902434"/>
      <w:bookmarkStart w:id="82" w:name="_Toc461902558"/>
      <w:bookmarkStart w:id="83" w:name="_Toc461901053"/>
      <w:bookmarkStart w:id="84" w:name="_Toc461902435"/>
      <w:bookmarkStart w:id="85" w:name="_Toc461902559"/>
      <w:bookmarkStart w:id="86" w:name="_Toc461901060"/>
      <w:bookmarkStart w:id="87" w:name="_Toc461902442"/>
      <w:bookmarkStart w:id="88" w:name="_Toc461902566"/>
      <w:bookmarkStart w:id="89" w:name="_Toc461901061"/>
      <w:bookmarkStart w:id="90" w:name="_Toc461902443"/>
      <w:bookmarkStart w:id="91" w:name="_Toc461902567"/>
      <w:bookmarkStart w:id="92" w:name="_Toc461901062"/>
      <w:bookmarkStart w:id="93" w:name="_Toc461902444"/>
      <w:bookmarkStart w:id="94" w:name="_Toc461902568"/>
      <w:bookmarkStart w:id="95" w:name="_Toc461901063"/>
      <w:bookmarkStart w:id="96" w:name="_Toc461902445"/>
      <w:bookmarkStart w:id="97" w:name="_Toc461902569"/>
      <w:bookmarkStart w:id="98" w:name="_Toc461901064"/>
      <w:bookmarkStart w:id="99" w:name="_Toc461902446"/>
      <w:bookmarkStart w:id="100" w:name="_Toc461902570"/>
      <w:bookmarkStart w:id="101" w:name="_Toc461901065"/>
      <w:bookmarkStart w:id="102" w:name="_Toc461902447"/>
      <w:bookmarkStart w:id="103" w:name="_Toc461902571"/>
      <w:bookmarkStart w:id="104" w:name="_Toc461901066"/>
      <w:bookmarkStart w:id="105" w:name="_Toc461902448"/>
      <w:bookmarkStart w:id="106" w:name="_Toc461902572"/>
      <w:bookmarkStart w:id="107" w:name="_Toc461901067"/>
      <w:bookmarkStart w:id="108" w:name="_Toc461902449"/>
      <w:bookmarkStart w:id="109" w:name="_Toc461902573"/>
      <w:bookmarkStart w:id="110" w:name="_Toc461901068"/>
      <w:bookmarkStart w:id="111" w:name="_Toc461902450"/>
      <w:bookmarkStart w:id="112" w:name="_Toc461902574"/>
      <w:bookmarkStart w:id="113" w:name="_Toc461901069"/>
      <w:bookmarkStart w:id="114" w:name="_Toc461902451"/>
      <w:bookmarkStart w:id="115" w:name="_Toc461902575"/>
      <w:bookmarkStart w:id="116" w:name="_Toc461901070"/>
      <w:bookmarkStart w:id="117" w:name="_Toc461902452"/>
      <w:bookmarkStart w:id="118" w:name="_Toc461902576"/>
      <w:bookmarkStart w:id="119" w:name="_Toc461901071"/>
      <w:bookmarkStart w:id="120" w:name="_Toc461902453"/>
      <w:bookmarkStart w:id="121" w:name="_Toc461902577"/>
      <w:bookmarkStart w:id="122" w:name="_Toc461901072"/>
      <w:bookmarkStart w:id="123" w:name="_Toc461902454"/>
      <w:bookmarkStart w:id="124" w:name="_Toc461902578"/>
      <w:bookmarkStart w:id="125" w:name="_Toc461901073"/>
      <w:bookmarkStart w:id="126" w:name="_Toc461902455"/>
      <w:bookmarkStart w:id="127" w:name="_Toc461902579"/>
      <w:bookmarkStart w:id="128" w:name="_Toc461901074"/>
      <w:bookmarkStart w:id="129" w:name="_Toc461902456"/>
      <w:bookmarkStart w:id="130" w:name="_Toc461902580"/>
      <w:bookmarkStart w:id="131" w:name="_Toc461901075"/>
      <w:bookmarkStart w:id="132" w:name="_Toc461902457"/>
      <w:bookmarkStart w:id="133" w:name="_Toc461902581"/>
      <w:bookmarkStart w:id="134" w:name="_Toc461901076"/>
      <w:bookmarkStart w:id="135" w:name="_Toc461902458"/>
      <w:bookmarkStart w:id="136" w:name="_Toc461902582"/>
      <w:bookmarkStart w:id="137" w:name="_Toc461901077"/>
      <w:bookmarkStart w:id="138" w:name="_Toc461902459"/>
      <w:bookmarkStart w:id="139" w:name="_Toc461902583"/>
      <w:bookmarkStart w:id="140" w:name="_Toc461901078"/>
      <w:bookmarkStart w:id="141" w:name="_Toc461902460"/>
      <w:bookmarkStart w:id="142" w:name="_Toc461902584"/>
      <w:bookmarkStart w:id="143" w:name="_Toc461901079"/>
      <w:bookmarkStart w:id="144" w:name="_Toc461902461"/>
      <w:bookmarkStart w:id="145" w:name="_Toc461902585"/>
      <w:bookmarkStart w:id="146" w:name="_Toc461901080"/>
      <w:bookmarkStart w:id="147" w:name="_Toc461902462"/>
      <w:bookmarkStart w:id="148" w:name="_Toc461902586"/>
      <w:bookmarkStart w:id="149" w:name="_Toc461901081"/>
      <w:bookmarkStart w:id="150" w:name="_Toc461902463"/>
      <w:bookmarkStart w:id="151" w:name="_Toc461902587"/>
      <w:bookmarkStart w:id="152" w:name="_Toc461901082"/>
      <w:bookmarkStart w:id="153" w:name="_Toc461902464"/>
      <w:bookmarkStart w:id="154" w:name="_Toc461902588"/>
      <w:bookmarkStart w:id="155" w:name="_Toc461901083"/>
      <w:bookmarkStart w:id="156" w:name="_Toc461902465"/>
      <w:bookmarkStart w:id="157" w:name="_Toc461902589"/>
      <w:bookmarkStart w:id="158" w:name="_Toc461901084"/>
      <w:bookmarkStart w:id="159" w:name="_Toc461902466"/>
      <w:bookmarkStart w:id="160" w:name="_Toc461902590"/>
      <w:bookmarkStart w:id="161" w:name="_Toc461901085"/>
      <w:bookmarkStart w:id="162" w:name="_Toc461902467"/>
      <w:bookmarkStart w:id="163" w:name="_Toc461902591"/>
      <w:bookmarkStart w:id="164" w:name="_Toc461901086"/>
      <w:bookmarkStart w:id="165" w:name="_Toc461902468"/>
      <w:bookmarkStart w:id="166" w:name="_Toc461902592"/>
      <w:bookmarkStart w:id="167" w:name="_Toc461901087"/>
      <w:bookmarkStart w:id="168" w:name="_Toc461902469"/>
      <w:bookmarkStart w:id="169" w:name="_Toc461902593"/>
      <w:bookmarkStart w:id="170" w:name="_Toc461901088"/>
      <w:bookmarkStart w:id="171" w:name="_Toc461902470"/>
      <w:bookmarkStart w:id="172" w:name="_Toc461902594"/>
      <w:bookmarkStart w:id="173" w:name="_Toc461901089"/>
      <w:bookmarkStart w:id="174" w:name="_Toc461902471"/>
      <w:bookmarkStart w:id="175" w:name="_Toc461902595"/>
      <w:bookmarkStart w:id="176" w:name="_Toc461901090"/>
      <w:bookmarkStart w:id="177" w:name="_Toc461902472"/>
      <w:bookmarkStart w:id="178" w:name="_Toc461902596"/>
      <w:bookmarkStart w:id="179" w:name="_Toc461901091"/>
      <w:bookmarkStart w:id="180" w:name="_Toc461902473"/>
      <w:bookmarkStart w:id="181" w:name="_Toc461902597"/>
      <w:bookmarkStart w:id="182" w:name="_Toc461901092"/>
      <w:bookmarkStart w:id="183" w:name="_Toc461902474"/>
      <w:bookmarkStart w:id="184" w:name="_Toc461902598"/>
      <w:bookmarkStart w:id="185" w:name="_Toc461901093"/>
      <w:bookmarkStart w:id="186" w:name="_Toc461902475"/>
      <w:bookmarkStart w:id="187" w:name="_Toc461902599"/>
      <w:bookmarkStart w:id="188" w:name="_Toc461901094"/>
      <w:bookmarkStart w:id="189" w:name="_Toc461902476"/>
      <w:bookmarkStart w:id="190" w:name="_Toc461902600"/>
      <w:bookmarkStart w:id="191" w:name="_Toc461901095"/>
      <w:bookmarkStart w:id="192" w:name="_Toc461902477"/>
      <w:bookmarkStart w:id="193" w:name="_Toc461902601"/>
      <w:bookmarkStart w:id="194" w:name="_Toc461901096"/>
      <w:bookmarkStart w:id="195" w:name="_Toc461902478"/>
      <w:bookmarkStart w:id="196" w:name="_Toc461902602"/>
      <w:bookmarkStart w:id="197" w:name="_Toc461901097"/>
      <w:bookmarkStart w:id="198" w:name="_Toc461902479"/>
      <w:bookmarkStart w:id="199" w:name="_Toc461902603"/>
      <w:bookmarkStart w:id="200" w:name="_Toc461901098"/>
      <w:bookmarkStart w:id="201" w:name="_Toc461902480"/>
      <w:bookmarkStart w:id="202" w:name="_Toc461902604"/>
      <w:bookmarkStart w:id="203" w:name="_Toc461901099"/>
      <w:bookmarkStart w:id="204" w:name="_Toc461902481"/>
      <w:bookmarkStart w:id="205" w:name="_Toc461902605"/>
      <w:bookmarkStart w:id="206" w:name="_Toc461901100"/>
      <w:bookmarkStart w:id="207" w:name="_Toc461902482"/>
      <w:bookmarkStart w:id="208" w:name="_Toc461902606"/>
      <w:bookmarkStart w:id="209" w:name="_Toc461901101"/>
      <w:bookmarkStart w:id="210" w:name="_Toc461902483"/>
      <w:bookmarkStart w:id="211" w:name="_Toc461902607"/>
      <w:bookmarkStart w:id="212" w:name="_Toc461901102"/>
      <w:bookmarkStart w:id="213" w:name="_Toc461902484"/>
      <w:bookmarkStart w:id="214" w:name="_Toc461902608"/>
      <w:bookmarkStart w:id="215" w:name="_Toc461901103"/>
      <w:bookmarkStart w:id="216" w:name="_Toc461902485"/>
      <w:bookmarkStart w:id="217" w:name="_Toc461902609"/>
      <w:bookmarkStart w:id="218" w:name="_Toc461901104"/>
      <w:bookmarkStart w:id="219" w:name="_Toc461902486"/>
      <w:bookmarkStart w:id="220" w:name="_Toc461902610"/>
      <w:bookmarkStart w:id="221" w:name="_Toc461901105"/>
      <w:bookmarkStart w:id="222" w:name="_Toc461902487"/>
      <w:bookmarkStart w:id="223" w:name="_Toc461902611"/>
      <w:bookmarkStart w:id="224" w:name="_Toc461901106"/>
      <w:bookmarkStart w:id="225" w:name="_Toc461902488"/>
      <w:bookmarkStart w:id="226" w:name="_Toc461902612"/>
      <w:bookmarkStart w:id="227" w:name="_Toc461901107"/>
      <w:bookmarkStart w:id="228" w:name="_Toc461902489"/>
      <w:bookmarkStart w:id="229" w:name="_Toc461902613"/>
      <w:bookmarkStart w:id="230" w:name="_Toc461901108"/>
      <w:bookmarkStart w:id="231" w:name="_Toc461902490"/>
      <w:bookmarkStart w:id="232" w:name="_Toc461902614"/>
      <w:bookmarkStart w:id="233" w:name="_Toc461901109"/>
      <w:bookmarkStart w:id="234" w:name="_Toc461902491"/>
      <w:bookmarkStart w:id="235" w:name="_Toc461902615"/>
      <w:bookmarkStart w:id="236" w:name="_Toc461901110"/>
      <w:bookmarkStart w:id="237" w:name="_Toc461902492"/>
      <w:bookmarkStart w:id="238" w:name="_Toc461902616"/>
      <w:bookmarkStart w:id="239" w:name="_Toc461901111"/>
      <w:bookmarkStart w:id="240" w:name="_Toc461902493"/>
      <w:bookmarkStart w:id="241" w:name="_Toc461902617"/>
      <w:bookmarkStart w:id="242" w:name="_Toc461901112"/>
      <w:bookmarkStart w:id="243" w:name="_Toc461902494"/>
      <w:bookmarkStart w:id="244" w:name="_Toc461902618"/>
      <w:bookmarkStart w:id="245" w:name="_Toc461901113"/>
      <w:bookmarkStart w:id="246" w:name="_Toc461902495"/>
      <w:bookmarkStart w:id="247" w:name="_Toc461902619"/>
      <w:bookmarkStart w:id="248" w:name="_Toc461901114"/>
      <w:bookmarkStart w:id="249" w:name="_Toc461902496"/>
      <w:bookmarkStart w:id="250" w:name="_Toc461902620"/>
      <w:bookmarkStart w:id="251" w:name="_Toc461901115"/>
      <w:bookmarkStart w:id="252" w:name="_Toc461902497"/>
      <w:bookmarkStart w:id="253" w:name="_Toc461902621"/>
      <w:bookmarkStart w:id="254" w:name="_Toc461901116"/>
      <w:bookmarkStart w:id="255" w:name="_Toc461902498"/>
      <w:bookmarkStart w:id="256" w:name="_Toc461902622"/>
      <w:bookmarkStart w:id="257" w:name="_Toc461901117"/>
      <w:bookmarkStart w:id="258" w:name="_Toc461902499"/>
      <w:bookmarkStart w:id="259" w:name="_Toc461902623"/>
      <w:bookmarkStart w:id="260" w:name="_Toc461901118"/>
      <w:bookmarkStart w:id="261" w:name="_Toc461902500"/>
      <w:bookmarkStart w:id="262" w:name="_Toc461902624"/>
      <w:bookmarkStart w:id="263" w:name="_Toc461901119"/>
      <w:bookmarkStart w:id="264" w:name="_Toc461902501"/>
      <w:bookmarkStart w:id="265" w:name="_Toc461902625"/>
      <w:bookmarkStart w:id="266" w:name="_Toc461901120"/>
      <w:bookmarkStart w:id="267" w:name="_Toc461902502"/>
      <w:bookmarkStart w:id="268" w:name="_Toc461902626"/>
      <w:bookmarkStart w:id="269" w:name="_Toc461901121"/>
      <w:bookmarkStart w:id="270" w:name="_Toc461902503"/>
      <w:bookmarkStart w:id="271" w:name="_Toc461902627"/>
      <w:bookmarkStart w:id="272" w:name="_Toc461901122"/>
      <w:bookmarkStart w:id="273" w:name="_Toc461902504"/>
      <w:bookmarkStart w:id="274" w:name="_Toc461902628"/>
      <w:bookmarkStart w:id="275" w:name="_Toc461901123"/>
      <w:bookmarkStart w:id="276" w:name="_Toc461902505"/>
      <w:bookmarkStart w:id="277" w:name="_Toc461902629"/>
      <w:bookmarkStart w:id="278" w:name="_Toc461901124"/>
      <w:bookmarkStart w:id="279" w:name="_Toc461902506"/>
      <w:bookmarkStart w:id="280" w:name="_Toc461902630"/>
      <w:bookmarkStart w:id="281" w:name="_Toc461901125"/>
      <w:bookmarkStart w:id="282" w:name="_Toc461902507"/>
      <w:bookmarkStart w:id="283" w:name="_Toc461902631"/>
      <w:bookmarkStart w:id="284" w:name="_Toc461901126"/>
      <w:bookmarkStart w:id="285" w:name="_Toc461902508"/>
      <w:bookmarkStart w:id="286" w:name="_Toc461902632"/>
      <w:bookmarkStart w:id="287" w:name="_Toc461901127"/>
      <w:bookmarkStart w:id="288" w:name="_Toc461902509"/>
      <w:bookmarkStart w:id="289" w:name="_Toc461902633"/>
      <w:bookmarkStart w:id="290" w:name="_Toc461901128"/>
      <w:bookmarkStart w:id="291" w:name="_Toc461902510"/>
      <w:bookmarkStart w:id="292" w:name="_Toc461902634"/>
      <w:bookmarkStart w:id="293" w:name="_Toc461901129"/>
      <w:bookmarkStart w:id="294" w:name="_Toc461902511"/>
      <w:bookmarkStart w:id="295" w:name="_Toc461902635"/>
      <w:bookmarkStart w:id="296" w:name="_Toc461901130"/>
      <w:bookmarkStart w:id="297" w:name="_Toc461902512"/>
      <w:bookmarkStart w:id="298" w:name="_Toc461902636"/>
      <w:bookmarkStart w:id="299" w:name="_Toc461901131"/>
      <w:bookmarkStart w:id="300" w:name="_Toc461902513"/>
      <w:bookmarkStart w:id="301" w:name="_Toc461902637"/>
      <w:bookmarkStart w:id="302" w:name="_Toc461901132"/>
      <w:bookmarkStart w:id="303" w:name="_Toc461902514"/>
      <w:bookmarkStart w:id="304" w:name="_Toc461902638"/>
      <w:bookmarkStart w:id="305" w:name="_Toc461901133"/>
      <w:bookmarkStart w:id="306" w:name="_Toc461902515"/>
      <w:bookmarkStart w:id="307" w:name="_Toc461902639"/>
      <w:bookmarkStart w:id="308" w:name="_Toc461901134"/>
      <w:bookmarkStart w:id="309" w:name="_Toc461902516"/>
      <w:bookmarkStart w:id="310" w:name="_Toc461902640"/>
      <w:bookmarkStart w:id="311" w:name="_Toc461901135"/>
      <w:bookmarkStart w:id="312" w:name="_Toc461902517"/>
      <w:bookmarkStart w:id="313" w:name="_Toc461902641"/>
      <w:bookmarkStart w:id="314" w:name="_Toc461901136"/>
      <w:bookmarkStart w:id="315" w:name="_Toc461902518"/>
      <w:bookmarkStart w:id="316" w:name="_Toc461902642"/>
      <w:bookmarkStart w:id="317" w:name="_Toc461901137"/>
      <w:bookmarkStart w:id="318" w:name="_Toc461902519"/>
      <w:bookmarkStart w:id="319" w:name="_Toc461902643"/>
      <w:bookmarkStart w:id="320" w:name="_Toc461901138"/>
      <w:bookmarkStart w:id="321" w:name="_Toc461902520"/>
      <w:bookmarkStart w:id="322" w:name="_Toc461902644"/>
      <w:bookmarkStart w:id="323" w:name="_Toc461901139"/>
      <w:bookmarkStart w:id="324" w:name="_Toc461902521"/>
      <w:bookmarkStart w:id="325" w:name="_Toc461902645"/>
      <w:bookmarkStart w:id="326" w:name="_Toc464471361"/>
      <w:bookmarkStart w:id="327" w:name="_Toc47241995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Fonts w:eastAsia="Times New Roman"/>
        </w:rPr>
        <w:lastRenderedPageBreak/>
        <w:t>Hodnocení v segmentu rezortů</w:t>
      </w:r>
      <w:bookmarkEnd w:id="326"/>
      <w:bookmarkEnd w:id="327"/>
      <w:r>
        <w:rPr>
          <w:rFonts w:eastAsia="Times New Roman"/>
        </w:rPr>
        <w:t xml:space="preserve"> </w:t>
      </w:r>
    </w:p>
    <w:p w14:paraId="579E8250" w14:textId="77777777" w:rsidR="00553921" w:rsidRPr="00AC0A2B" w:rsidRDefault="00553921">
      <w:pPr>
        <w:jc w:val="both"/>
      </w:pPr>
      <w:bookmarkStart w:id="328" w:name="_Toc458683667"/>
    </w:p>
    <w:p w14:paraId="76FA2222" w14:textId="22AC813E" w:rsidR="00F61187" w:rsidRDefault="00F61187" w:rsidP="00F61187">
      <w:pPr>
        <w:jc w:val="both"/>
      </w:pPr>
      <w:r>
        <w:t>M17+ současně poprvé propojuje dvě dosud nezávisle probíhající hodnocení – hodnocení výsledků VO prováděné RVVI/Sekce VVI a hodnocení dlouhodobé koncepce rozvoje VO, které v rámci posuzování podkladů pro poskytnutí podpory provádí poskytovatel podle zákona č. 218/2000 Sb., o rozpočtových pravidlech a o změně některých souvisejících zákonů (rozpočtová pravidla), ve znění pozdějších předpisů.</w:t>
      </w:r>
      <w:r w:rsidR="000178A2">
        <w:rPr>
          <w:rStyle w:val="Znakapoznpodarou"/>
        </w:rPr>
        <w:footnoteReference w:id="42"/>
      </w:r>
    </w:p>
    <w:p w14:paraId="74FC61D8" w14:textId="0E06EBA7" w:rsidR="00F61187" w:rsidRDefault="00F61187" w:rsidP="00F61187">
      <w:pPr>
        <w:jc w:val="both"/>
      </w:pPr>
      <w:r w:rsidRPr="006F746E">
        <w:t>M17+ v</w:t>
      </w:r>
      <w:r w:rsidRPr="00E65DE0">
        <w:t xml:space="preserve"> Příloze 1 </w:t>
      </w:r>
      <w:r w:rsidR="001E5A14" w:rsidRPr="00E65DE0">
        <w:t xml:space="preserve">v kapitole 1.2 Principy hodnocení </w:t>
      </w:r>
      <w:r w:rsidRPr="00E65DE0">
        <w:t>stanovuje minimální rozsah, podmínky a kritéria hodnocení</w:t>
      </w:r>
      <w:r w:rsidR="00330587" w:rsidRPr="00E65DE0">
        <w:t xml:space="preserve"> </w:t>
      </w:r>
      <w:r w:rsidR="009A576F">
        <w:t>ke</w:t>
      </w:r>
      <w:r w:rsidR="00330587" w:rsidRPr="00E65DE0">
        <w:t xml:space="preserve"> specifikaci v rezortních metodikách</w:t>
      </w:r>
      <w:r w:rsidRPr="00E65DE0">
        <w:t>, kter</w:t>
      </w:r>
      <w:r w:rsidR="00330587" w:rsidRPr="00E65DE0">
        <w:t>é</w:t>
      </w:r>
      <w:r w:rsidRPr="00E65DE0">
        <w:t xml:space="preserve"> příslušný poskytovatel v souladu s</w:t>
      </w:r>
      <w:r w:rsidR="00330587" w:rsidRPr="00E65DE0">
        <w:t xml:space="preserve"> rámcovým dokumentem </w:t>
      </w:r>
      <w:r w:rsidRPr="00E65DE0">
        <w:t xml:space="preserve">M17+ </w:t>
      </w:r>
      <w:r w:rsidR="00330587" w:rsidRPr="00E65DE0">
        <w:t xml:space="preserve">specifikuje, </w:t>
      </w:r>
      <w:r w:rsidR="008F3252" w:rsidRPr="00E65DE0">
        <w:t>popř. rozšíří</w:t>
      </w:r>
      <w:r w:rsidR="00330587" w:rsidRPr="00E65DE0">
        <w:t xml:space="preserve"> a </w:t>
      </w:r>
      <w:r w:rsidR="001E5A14" w:rsidRPr="00E65DE0">
        <w:t>doplní o kritéria a postupy</w:t>
      </w:r>
      <w:r w:rsidR="008F3252" w:rsidRPr="00E65DE0">
        <w:t xml:space="preserve"> </w:t>
      </w:r>
      <w:r w:rsidRPr="00E65DE0">
        <w:t xml:space="preserve">podle zaměření </w:t>
      </w:r>
      <w:r w:rsidR="006F746E">
        <w:t>VO</w:t>
      </w:r>
      <w:r w:rsidRPr="00E65DE0">
        <w:t xml:space="preserve">, </w:t>
      </w:r>
      <w:r w:rsidR="006F746E">
        <w:t>jež</w:t>
      </w:r>
      <w:r w:rsidR="006F746E" w:rsidRPr="00E65DE0">
        <w:t xml:space="preserve"> </w:t>
      </w:r>
      <w:r w:rsidRPr="00E65DE0">
        <w:t>institucionálně podporuje.</w:t>
      </w:r>
      <w:r>
        <w:t xml:space="preserve"> </w:t>
      </w:r>
      <w:r w:rsidRPr="006F746E">
        <w:t>M</w:t>
      </w:r>
      <w:r w:rsidR="00070B1D" w:rsidRPr="006F746E">
        <w:t>1</w:t>
      </w:r>
      <w:r w:rsidRPr="006F746E">
        <w:t>7+</w:t>
      </w:r>
      <w:r>
        <w:rPr>
          <w:i/>
        </w:rPr>
        <w:t xml:space="preserve"> </w:t>
      </w:r>
      <w:r w:rsidRPr="00852964">
        <w:t>v Příloze 1</w:t>
      </w:r>
      <w:r>
        <w:rPr>
          <w:i/>
        </w:rPr>
        <w:t xml:space="preserve"> </w:t>
      </w:r>
      <w:r>
        <w:t xml:space="preserve">je tedy společná metodika poskytovatelů institucionální podpory na DKRVO, kterou poskytovatelé dopracují a specifikují dle svého zaměření a potřeb s tím, že principy hodnocení nesmí měnit. </w:t>
      </w:r>
    </w:p>
    <w:p w14:paraId="1142801A" w14:textId="3A8B170C" w:rsidR="00BB2B6D" w:rsidRDefault="00BB2B6D" w:rsidP="00F61187">
      <w:pPr>
        <w:jc w:val="both"/>
      </w:pPr>
      <w:r w:rsidRPr="00BB2B6D">
        <w:t xml:space="preserve">V případě, že poskytovatel není totožný se zřizovatelem </w:t>
      </w:r>
      <w:r w:rsidR="006F746E">
        <w:t>VO</w:t>
      </w:r>
      <w:r w:rsidRPr="00BB2B6D">
        <w:t>, vyžádá si poskytovatel k hodnocené VO vždy stanovisko zřizovatele. Zástupci zřizovatele se zúčastní procesu hodnocení.</w:t>
      </w:r>
    </w:p>
    <w:p w14:paraId="3F3916D3" w14:textId="77777777" w:rsidR="00FC7053" w:rsidRDefault="00FC7053" w:rsidP="00F61187">
      <w:pPr>
        <w:jc w:val="both"/>
      </w:pPr>
    </w:p>
    <w:p w14:paraId="0C2D6B08" w14:textId="77777777" w:rsidR="009E3FA6" w:rsidRDefault="00001D86" w:rsidP="00E103BB">
      <w:pPr>
        <w:pStyle w:val="Nadpis2"/>
        <w:ind w:left="709" w:hanging="709"/>
        <w:jc w:val="both"/>
      </w:pPr>
      <w:bookmarkStart w:id="329" w:name="_Toc472419957"/>
      <w:r>
        <w:t>Cíle hodnocení</w:t>
      </w:r>
      <w:bookmarkEnd w:id="329"/>
    </w:p>
    <w:p w14:paraId="456FC53B" w14:textId="3051FCCC" w:rsidR="009E3FA6" w:rsidRDefault="00001D86">
      <w:pPr>
        <w:jc w:val="both"/>
      </w:pPr>
      <w:r>
        <w:t>Cíl hodnocení</w:t>
      </w:r>
      <w:r>
        <w:rPr>
          <w:sz w:val="24"/>
        </w:rPr>
        <w:t xml:space="preserve"> </w:t>
      </w:r>
      <w:r w:rsidR="006F746E">
        <w:t>VO</w:t>
      </w:r>
      <w:r>
        <w:t xml:space="preserve"> a jejich výsledků</w:t>
      </w:r>
      <w:r>
        <w:rPr>
          <w:sz w:val="24"/>
        </w:rPr>
        <w:t xml:space="preserve"> </w:t>
      </w:r>
      <w:r>
        <w:t>je stanoven zákony č. 130/2002 Sb. a</w:t>
      </w:r>
      <w:r w:rsidR="00175CC7">
        <w:t> </w:t>
      </w:r>
      <w:r>
        <w:t xml:space="preserve">218/2000 Sb. Je jím zejména poskytování institucionální podpory na </w:t>
      </w:r>
      <w:r w:rsidR="00FA09CA">
        <w:t>DK</w:t>
      </w:r>
      <w:r>
        <w:t xml:space="preserve">RVO v souladu s platnými předpisy, získávání informací pro řízení systému výzkumu, vývoje a inovací v ČR jako celku, informací </w:t>
      </w:r>
      <w:r w:rsidR="00DD6A9F">
        <w:t xml:space="preserve">pro plnění úloh poskytovatelů </w:t>
      </w:r>
      <w:r>
        <w:t>pro dlouhodobé řízení VO jejich managementem.</w:t>
      </w:r>
    </w:p>
    <w:p w14:paraId="6BEE5288" w14:textId="6A8306FC" w:rsidR="009E3FA6" w:rsidRDefault="00001D86">
      <w:pPr>
        <w:jc w:val="both"/>
      </w:pPr>
      <w:r>
        <w:t xml:space="preserve">Poskytovatel hodnotí všechny </w:t>
      </w:r>
      <w:r w:rsidR="006F746E">
        <w:t>VO</w:t>
      </w:r>
      <w:r>
        <w:t>, které:</w:t>
      </w:r>
    </w:p>
    <w:p w14:paraId="30E10D0A" w14:textId="3FAFDBA5" w:rsidR="009E3FA6" w:rsidRDefault="00001D86">
      <w:pPr>
        <w:ind w:left="284"/>
        <w:jc w:val="both"/>
      </w:pPr>
      <w:r>
        <w:t xml:space="preserve">a) jsou uvedeny v informačním systému veřejné správy „Seznam výzkumných organizací“, jehož správcem je MŠMT podle § 33a zákona č. 130/2002 Sb., ke dni vydání výzvy VO k předložení podkladů pro poskytnutí institucionální podpory na </w:t>
      </w:r>
      <w:r w:rsidR="00FA09CA">
        <w:t>DK</w:t>
      </w:r>
      <w:r>
        <w:t>RVO (dále jen „podklady“) se stanovenými náležitostmi</w:t>
      </w:r>
      <w:r w:rsidR="006F746E">
        <w:t>,</w:t>
      </w:r>
    </w:p>
    <w:p w14:paraId="44BE062F" w14:textId="588A2A92" w:rsidR="009E3FA6" w:rsidRDefault="00001D86">
      <w:pPr>
        <w:ind w:left="284"/>
        <w:jc w:val="both"/>
      </w:pPr>
      <w:r>
        <w:t>b) spadají do působnosti daného poskytovatele institucionální podpory v souladu s § 4 odst. 2 písm. a) zákona č. 130/2002 Sb.</w:t>
      </w:r>
      <w:r w:rsidR="006F746E">
        <w:t>,</w:t>
      </w:r>
    </w:p>
    <w:p w14:paraId="490012D7" w14:textId="77777777" w:rsidR="009E3FA6" w:rsidRDefault="00001D86">
      <w:pPr>
        <w:ind w:left="284"/>
        <w:jc w:val="both"/>
      </w:pPr>
      <w:r>
        <w:t>c) předloží všechny podklady úplné a ve stanoveném termínu; v případě zjištěných nedostatků podkladů</w:t>
      </w:r>
      <w:r w:rsidR="00831311">
        <w:t xml:space="preserve"> jsou</w:t>
      </w:r>
      <w:r>
        <w:t xml:space="preserve"> hodno</w:t>
      </w:r>
      <w:r w:rsidR="00831311">
        <w:t>ceny</w:t>
      </w:r>
      <w:r>
        <w:t xml:space="preserve"> ty VO, které </w:t>
      </w:r>
      <w:r w:rsidR="00831311">
        <w:t>nedostatky</w:t>
      </w:r>
      <w:r>
        <w:t xml:space="preserve"> na výzvu poskytovatele odstraní ve lhůtě 14</w:t>
      </w:r>
      <w:r w:rsidR="00175CC7">
        <w:t> </w:t>
      </w:r>
      <w:r>
        <w:t>kalendářních dnů.</w:t>
      </w:r>
    </w:p>
    <w:p w14:paraId="22DF8CD0" w14:textId="77777777" w:rsidR="009E3FA6" w:rsidRDefault="009E3FA6">
      <w:pPr>
        <w:ind w:left="284"/>
        <w:jc w:val="both"/>
      </w:pPr>
    </w:p>
    <w:p w14:paraId="7529BEB5" w14:textId="77777777" w:rsidR="009E3FA6" w:rsidRDefault="00001D86" w:rsidP="00E103BB">
      <w:pPr>
        <w:pStyle w:val="Nadpis2"/>
        <w:ind w:left="709" w:hanging="709"/>
        <w:jc w:val="both"/>
      </w:pPr>
      <w:bookmarkStart w:id="330" w:name="_Toc472419958"/>
      <w:r>
        <w:lastRenderedPageBreak/>
        <w:t>Pětiletý hodnot</w:t>
      </w:r>
      <w:r w:rsidR="0027477B">
        <w:t>i</w:t>
      </w:r>
      <w:r>
        <w:t>cí cyklus poskytovatelů a vztah ke každoročnímu hodnocení výsledků VO</w:t>
      </w:r>
      <w:bookmarkEnd w:id="330"/>
    </w:p>
    <w:p w14:paraId="5D8619F7" w14:textId="2A66CD72" w:rsidR="009E3FA6" w:rsidRDefault="00001D86">
      <w:pPr>
        <w:jc w:val="both"/>
      </w:pPr>
      <w:r>
        <w:t xml:space="preserve">Poskytovatel po zhodnocení </w:t>
      </w:r>
      <w:r w:rsidR="000740D6">
        <w:t>DKR</w:t>
      </w:r>
      <w:r>
        <w:t>VO v r</w:t>
      </w:r>
      <w:r w:rsidR="00E103BB">
        <w:t>oce</w:t>
      </w:r>
      <w:r>
        <w:t xml:space="preserve"> 2017 specifikuj</w:t>
      </w:r>
      <w:r w:rsidR="0061233D">
        <w:t>e</w:t>
      </w:r>
      <w:r>
        <w:t xml:space="preserve"> účel dotace, v dalších pěti letech sleduje je</w:t>
      </w:r>
      <w:r w:rsidR="0061233D">
        <w:t>ho</w:t>
      </w:r>
      <w:r>
        <w:t xml:space="preserve"> plnění s využitím </w:t>
      </w:r>
      <w:r w:rsidR="000740D6">
        <w:t xml:space="preserve">hodnocení výsledků VO, jež </w:t>
      </w:r>
      <w:r>
        <w:t xml:space="preserve">každoročně </w:t>
      </w:r>
      <w:r w:rsidR="000740D6">
        <w:t xml:space="preserve">provádí </w:t>
      </w:r>
      <w:r>
        <w:t>RVVI/Sekc</w:t>
      </w:r>
      <w:r w:rsidR="000740D6">
        <w:t>e</w:t>
      </w:r>
      <w:r>
        <w:t xml:space="preserve"> VVI. V r</w:t>
      </w:r>
      <w:r w:rsidR="00E103BB">
        <w:t>oce</w:t>
      </w:r>
      <w:r>
        <w:t xml:space="preserve"> 2022 nejprve vyhodnotí splnění předchozí dlouhodobé koncepce rozvoje VO v letech 2018</w:t>
      </w:r>
      <w:r w:rsidR="000740D6" w:rsidRPr="002E0DD5">
        <w:rPr>
          <w:rFonts w:cs="Arial"/>
          <w:bCs/>
        </w:rPr>
        <w:t>–</w:t>
      </w:r>
      <w:r>
        <w:t>2022</w:t>
      </w:r>
      <w:r w:rsidR="00B41715">
        <w:t>,</w:t>
      </w:r>
      <w:r w:rsidR="005B649F">
        <w:t xml:space="preserve"> a </w:t>
      </w:r>
      <w:r>
        <w:t xml:space="preserve">s využitím výsledků tohoto hodnocení návazně hodnotí </w:t>
      </w:r>
      <w:r w:rsidR="000740D6">
        <w:t>DKR</w:t>
      </w:r>
      <w:r>
        <w:t>VO na dalších pět let. Výsledky vstupního a závěrečného hodnocení poskytovatel zveřejní.</w:t>
      </w:r>
    </w:p>
    <w:p w14:paraId="7C9F0E70" w14:textId="7E3E44AB" w:rsidR="009E3FA6" w:rsidRDefault="00001D86">
      <w:pPr>
        <w:jc w:val="both"/>
      </w:pPr>
      <w:r w:rsidRPr="00C30B96">
        <w:t xml:space="preserve">Harmonogram hodnocení </w:t>
      </w:r>
      <w:r w:rsidR="00E103BB" w:rsidRPr="00C30B96">
        <w:t>VO</w:t>
      </w:r>
      <w:r w:rsidRPr="00C30B96">
        <w:t xml:space="preserve"> v segmentu rezortů ukazuje, že první cyklus hodnocení bude realizován</w:t>
      </w:r>
      <w:r w:rsidR="00127533">
        <w:t xml:space="preserve"> do roku 2018</w:t>
      </w:r>
      <w:r w:rsidRPr="00C30B96">
        <w:t>. K tomu je připravena podrobn</w:t>
      </w:r>
      <w:r w:rsidR="009C4AE9">
        <w:t>ější</w:t>
      </w:r>
      <w:r w:rsidRPr="00C30B96">
        <w:t xml:space="preserve"> </w:t>
      </w:r>
      <w:r w:rsidR="00127533">
        <w:t xml:space="preserve">rezortní </w:t>
      </w:r>
      <w:r w:rsidRPr="00C30B96">
        <w:t>metodika hodnocení, která je součástí toho materiálu jako Příloha 1.</w:t>
      </w:r>
    </w:p>
    <w:p w14:paraId="35DD46FD" w14:textId="77777777" w:rsidR="00B41715" w:rsidRDefault="00B41715">
      <w:pPr>
        <w:jc w:val="both"/>
      </w:pPr>
    </w:p>
    <w:p w14:paraId="7CF9EC99" w14:textId="77777777" w:rsidR="009E3FA6" w:rsidRDefault="00001D86" w:rsidP="00E103BB">
      <w:pPr>
        <w:pStyle w:val="Nadpis2"/>
        <w:ind w:left="709" w:hanging="709"/>
        <w:jc w:val="both"/>
      </w:pPr>
      <w:bookmarkStart w:id="331" w:name="_Toc472419959"/>
      <w:r>
        <w:t>Podklady pro hodnocení</w:t>
      </w:r>
      <w:bookmarkEnd w:id="331"/>
    </w:p>
    <w:p w14:paraId="1AF6AAFC" w14:textId="1C1B21C7" w:rsidR="009E3FA6" w:rsidRDefault="00001D86">
      <w:pPr>
        <w:jc w:val="both"/>
      </w:pPr>
      <w:r>
        <w:t xml:space="preserve">Tato část charakterizuje podklady pro hodnocení podle kritérií, které jsou v souladu s  moduly M17+, </w:t>
      </w:r>
      <w:r w:rsidR="00B41715">
        <w:t xml:space="preserve">jež </w:t>
      </w:r>
      <w:r>
        <w:t xml:space="preserve">musí být při specifikaci příslušnými poskytovateli dodrženy. </w:t>
      </w:r>
    </w:p>
    <w:p w14:paraId="040A53B3" w14:textId="77777777" w:rsidR="009E3FA6" w:rsidRDefault="00001D86">
      <w:pPr>
        <w:ind w:left="567" w:hanging="567"/>
        <w:jc w:val="both"/>
      </w:pPr>
      <w:r>
        <w:t>1.</w:t>
      </w:r>
      <w:r>
        <w:tab/>
        <w:t xml:space="preserve">Minimální doba existence VO jako právnické osoby </w:t>
      </w:r>
      <w:r w:rsidR="00365466">
        <w:t xml:space="preserve">je </w:t>
      </w:r>
      <w:r>
        <w:t>5 let</w:t>
      </w:r>
      <w:r w:rsidR="00365466">
        <w:t>;</w:t>
      </w:r>
      <w:r>
        <w:rPr>
          <w:rStyle w:val="Znakapoznpodarou"/>
        </w:rPr>
        <w:footnoteReference w:id="43"/>
      </w:r>
      <w:r>
        <w:t xml:space="preserve"> v případě sloučení, splynutí nebo rozdělení VO se do lhůty 5 let </w:t>
      </w:r>
      <w:r w:rsidR="00365466">
        <w:t xml:space="preserve">pro právní nástupce </w:t>
      </w:r>
      <w:r>
        <w:t>započítává příslušná doba existence původní VO.</w:t>
      </w:r>
    </w:p>
    <w:p w14:paraId="1B39BED0" w14:textId="77777777" w:rsidR="009E3FA6" w:rsidRDefault="00001D86">
      <w:pPr>
        <w:ind w:left="567" w:hanging="567"/>
        <w:jc w:val="both"/>
      </w:pPr>
      <w:r>
        <w:t>2.</w:t>
      </w:r>
      <w:r>
        <w:tab/>
        <w:t xml:space="preserve">Soulad požadované institucionální podpory na </w:t>
      </w:r>
      <w:r w:rsidR="00FA09CA">
        <w:t>DK</w:t>
      </w:r>
      <w:r>
        <w:t>RVO s evropskými předpisy o výzkumných organizacích jako příjemcích státní podpory, zejm. s body 17 až 23 čl. 2.1 Rámce pro státní podporu výzkumu, vývoje a inovací (2014/C 198/01).</w:t>
      </w:r>
    </w:p>
    <w:p w14:paraId="115A01AA" w14:textId="6206FBF6" w:rsidR="009E3FA6" w:rsidRDefault="00001D86" w:rsidP="00127533">
      <w:pPr>
        <w:ind w:left="567" w:hanging="567"/>
        <w:jc w:val="both"/>
      </w:pPr>
      <w:r>
        <w:t xml:space="preserve">3. </w:t>
      </w:r>
      <w:r>
        <w:tab/>
      </w:r>
      <w:r w:rsidR="00B41715">
        <w:t>Prostřednictvím DKR</w:t>
      </w:r>
      <w:r>
        <w:t>VO dokládá daná VO účel dotace – obsahuje tedy především údaje nezbytné pro její posouzení (na rozdíl od hodnocení výsledků VO v uplynulých pěti letech prováděného RVVI/Sekc</w:t>
      </w:r>
      <w:r w:rsidR="00B7534C">
        <w:t>í</w:t>
      </w:r>
      <w:r>
        <w:t xml:space="preserve"> VVI je tedy primárně zaměřena na budoucí období). </w:t>
      </w:r>
    </w:p>
    <w:p w14:paraId="44FE90E7" w14:textId="77777777" w:rsidR="009E3FA6" w:rsidRDefault="009E3FA6">
      <w:pPr>
        <w:spacing w:after="60" w:line="288" w:lineRule="auto"/>
        <w:ind w:left="1080" w:hanging="360"/>
        <w:jc w:val="both"/>
        <w:rPr>
          <w:rFonts w:ascii="Times New Roman" w:eastAsia="Times New Roman" w:hAnsi="Times New Roman" w:cs="Times New Roman"/>
        </w:rPr>
        <w:sectPr w:rsidR="009E3FA6" w:rsidSect="009415F8">
          <w:pgSz w:w="11906" w:h="16838" w:code="9"/>
          <w:pgMar w:top="1418" w:right="1418" w:bottom="1418" w:left="1418" w:header="510" w:footer="397" w:gutter="0"/>
          <w:cols w:space="708"/>
          <w:docGrid w:linePitch="299"/>
        </w:sectPr>
      </w:pPr>
      <w:bookmarkStart w:id="332" w:name="_Toc464471372"/>
    </w:p>
    <w:p w14:paraId="7509C5F5" w14:textId="77777777" w:rsidR="009E3FA6" w:rsidRDefault="00001D86" w:rsidP="00A426F8">
      <w:pPr>
        <w:pStyle w:val="Nadpis1"/>
      </w:pPr>
      <w:bookmarkStart w:id="333" w:name="_Toc472419960"/>
      <w:r>
        <w:lastRenderedPageBreak/>
        <w:t>Hodnocení AV ČR</w:t>
      </w:r>
      <w:bookmarkEnd w:id="333"/>
    </w:p>
    <w:p w14:paraId="12FC3241" w14:textId="77777777" w:rsidR="009E3FA6" w:rsidRDefault="00E103BB" w:rsidP="00E103BB">
      <w:pPr>
        <w:pStyle w:val="Nadpis2"/>
        <w:ind w:left="709" w:hanging="709"/>
        <w:jc w:val="both"/>
      </w:pPr>
      <w:bookmarkStart w:id="334" w:name="_Toc472419961"/>
      <w:bookmarkEnd w:id="328"/>
      <w:bookmarkEnd w:id="332"/>
      <w:r>
        <w:t>Současný s</w:t>
      </w:r>
      <w:r w:rsidR="00001D86">
        <w:t>tav</w:t>
      </w:r>
      <w:bookmarkEnd w:id="334"/>
    </w:p>
    <w:p w14:paraId="7020B0F7" w14:textId="77777777" w:rsidR="009E3FA6" w:rsidRDefault="00001D86">
      <w:pPr>
        <w:jc w:val="both"/>
      </w:pPr>
      <w:r>
        <w:t>Jedním z nejdůležitějších úkolů vedení AV ČR a pracovišť AV ČR je trvalý důraz na zvyšování kvality vědecké a odborné činnosti, zapojování pracovišť do mezinárodní vědecké činnosti a kvalitní naplňování dalších funkcí AV ČR daných příslušnými legislativními předpisy. Ke zjištění úrovně řešení tohoto úkolu organizuje vedení AV ČR pravidelné hodnocení svých pracovišť od počátku existence AV</w:t>
      </w:r>
      <w:r w:rsidR="00175CC7">
        <w:t> </w:t>
      </w:r>
      <w:r>
        <w:t xml:space="preserve">ČR v roce 1993. Tato hodnocení slouží také k diferencovanému institucionálnímu financování pracovišť AV ČR. </w:t>
      </w:r>
    </w:p>
    <w:p w14:paraId="3131ED44" w14:textId="43267043" w:rsidR="00E103BB" w:rsidRDefault="00001D86" w:rsidP="00E103BB">
      <w:pPr>
        <w:jc w:val="both"/>
      </w:pPr>
      <w:r>
        <w:t>O provedení hodnocení výzkumné a odborné činnosti pracovišť AV ČR za léta 2010–2014 rozhodla Akademická rada AV ČR dne 6. října 2014 po široké diskusi, včetně diskuse na půdě Vědecké rady AV ČR.</w:t>
      </w:r>
      <w:r w:rsidR="00E103BB">
        <w:t xml:space="preserve"> Komplexní hodnocení výzkumné a odborné činnosti pracovišť AV ČR za léta 2010–2014 bylo realizováno v roce 2015. V roce 2016 jsou jeho závěry k dispozici. V debatách na úrovni RVVI/Sekce VVI je diskutována jejich využitelnost pro řízení systému VaVaI na národní úrovni.</w:t>
      </w:r>
    </w:p>
    <w:p w14:paraId="63681527" w14:textId="77777777" w:rsidR="00553921" w:rsidRDefault="00553921" w:rsidP="00E103BB">
      <w:pPr>
        <w:jc w:val="both"/>
      </w:pPr>
    </w:p>
    <w:p w14:paraId="2B007600" w14:textId="77777777" w:rsidR="009E3FA6" w:rsidRDefault="00001D86" w:rsidP="00E103BB">
      <w:pPr>
        <w:pStyle w:val="Nadpis2"/>
        <w:ind w:left="709" w:hanging="709"/>
        <w:jc w:val="both"/>
      </w:pPr>
      <w:bookmarkStart w:id="335" w:name="_Toc472419962"/>
      <w:r>
        <w:t>Cíle</w:t>
      </w:r>
      <w:r w:rsidR="00E103BB">
        <w:t>, principy a obsah</w:t>
      </w:r>
      <w:r>
        <w:t xml:space="preserve"> hodnocení</w:t>
      </w:r>
      <w:bookmarkEnd w:id="335"/>
      <w:r>
        <w:t xml:space="preserve"> </w:t>
      </w:r>
    </w:p>
    <w:p w14:paraId="4BBBA901" w14:textId="77777777" w:rsidR="009E3FA6" w:rsidRDefault="00001D86" w:rsidP="00A9512B">
      <w:pPr>
        <w:jc w:val="both"/>
      </w:pPr>
      <w:r>
        <w:t xml:space="preserve">Akademická rada AV ČR stanovila tři hlavní cíle tohoto hodnocení: </w:t>
      </w:r>
    </w:p>
    <w:p w14:paraId="794F5E61" w14:textId="77777777" w:rsidR="009E3FA6" w:rsidRDefault="00001D86" w:rsidP="00A9512B">
      <w:pPr>
        <w:ind w:left="567"/>
        <w:jc w:val="both"/>
      </w:pPr>
      <w:r>
        <w:t xml:space="preserve">1. Získání kvalitativních a kvantitativních informací o postavení vědy v AV ČR v období </w:t>
      </w:r>
      <w:r w:rsidR="00175CC7">
        <w:br/>
      </w:r>
      <w:r>
        <w:t xml:space="preserve">2010–2014 v národním, evropském a světovém kontextu. </w:t>
      </w:r>
    </w:p>
    <w:p w14:paraId="74E4B954" w14:textId="77777777" w:rsidR="009E3FA6" w:rsidRDefault="00001D86" w:rsidP="00A9512B">
      <w:pPr>
        <w:ind w:left="567"/>
        <w:jc w:val="both"/>
      </w:pPr>
      <w:r>
        <w:t xml:space="preserve">2. Získání informací pro strategické řízení AV ČR jako celku, včetně financování pracovišť jako jednoho z dílčích aspektů řízení. </w:t>
      </w:r>
    </w:p>
    <w:p w14:paraId="05A6C2BB" w14:textId="77777777" w:rsidR="009E3FA6" w:rsidRDefault="00001D86" w:rsidP="00A9512B">
      <w:pPr>
        <w:ind w:left="567"/>
        <w:jc w:val="both"/>
      </w:pPr>
      <w:r>
        <w:t xml:space="preserve">3. Zprostředkování nezávislého a srovnatelného hodnocení a zpětné vazby pro řízení jednotlivých pracovišť AV ČR a týmů. </w:t>
      </w:r>
    </w:p>
    <w:p w14:paraId="6989331B" w14:textId="77777777" w:rsidR="009E3FA6" w:rsidRDefault="00001D86">
      <w:pPr>
        <w:jc w:val="both"/>
      </w:pPr>
      <w:r>
        <w:t xml:space="preserve">Náležitosti hodnocení </w:t>
      </w:r>
      <w:r w:rsidR="001204B0">
        <w:t>byly</w:t>
      </w:r>
      <w:r>
        <w:t xml:space="preserve"> upraveny v aktuálně platném dokumentu „Základní principy Hodnocení výzkumné a odborné činnosti pracovišť AV ČR za léta 2010–2014“</w:t>
      </w:r>
      <w:r w:rsidR="001204B0">
        <w:t>, který</w:t>
      </w:r>
      <w:r>
        <w:t xml:space="preserve"> schv</w:t>
      </w:r>
      <w:r w:rsidR="001204B0">
        <w:t>á</w:t>
      </w:r>
      <w:r>
        <w:t>l</w:t>
      </w:r>
      <w:r w:rsidR="001204B0">
        <w:t>ila</w:t>
      </w:r>
      <w:r>
        <w:t xml:space="preserve"> Akademick</w:t>
      </w:r>
      <w:r w:rsidR="001204B0">
        <w:t>á</w:t>
      </w:r>
      <w:r>
        <w:t xml:space="preserve"> rad</w:t>
      </w:r>
      <w:r w:rsidR="001204B0">
        <w:t>a</w:t>
      </w:r>
      <w:r>
        <w:t xml:space="preserve"> AV</w:t>
      </w:r>
      <w:r w:rsidR="00A9512B">
        <w:t xml:space="preserve"> </w:t>
      </w:r>
      <w:r>
        <w:t>ČR.</w:t>
      </w:r>
      <w:r w:rsidR="00C06DA8">
        <w:rPr>
          <w:rStyle w:val="Znakapoznpodarou"/>
        </w:rPr>
        <w:footnoteReference w:id="44"/>
      </w:r>
    </w:p>
    <w:p w14:paraId="4F7A9555" w14:textId="77777777" w:rsidR="009E3FA6" w:rsidRDefault="00001D86">
      <w:pPr>
        <w:jc w:val="both"/>
      </w:pPr>
      <w:r>
        <w:t xml:space="preserve">Hodnocení prováděné v souladu s těmito principy plně vyhovuje minimálním standardům hodnocení všech modulů požadovaných pro hodnocení pro II. úroveň řízení. Je </w:t>
      </w:r>
      <w:r w:rsidR="00BF21AF">
        <w:t xml:space="preserve">zároveň </w:t>
      </w:r>
      <w:r>
        <w:t>rozpracováno do detailu nutného pro III. úroveň řízení, když poskytuje strukturované informace až pro úroveň týmů jednotlivých VO.</w:t>
      </w:r>
    </w:p>
    <w:p w14:paraId="2CBFC7C1" w14:textId="77777777" w:rsidR="009F7878" w:rsidRDefault="009F7878">
      <w:pPr>
        <w:jc w:val="both"/>
      </w:pPr>
    </w:p>
    <w:p w14:paraId="545F03D7" w14:textId="77777777" w:rsidR="009E3FA6" w:rsidRDefault="00001D86" w:rsidP="001204B0">
      <w:pPr>
        <w:pStyle w:val="Nadpis2"/>
        <w:ind w:left="709" w:hanging="709"/>
        <w:jc w:val="both"/>
      </w:pPr>
      <w:bookmarkStart w:id="336" w:name="_Toc472419963"/>
      <w:r>
        <w:t>Budoucí vývoj</w:t>
      </w:r>
      <w:bookmarkEnd w:id="336"/>
    </w:p>
    <w:p w14:paraId="5C2328F1" w14:textId="77777777" w:rsidR="009E3FA6" w:rsidRDefault="00001D86">
      <w:pPr>
        <w:jc w:val="both"/>
      </w:pPr>
      <w:r>
        <w:t>Je diskutováno užší propojení hodnocení z úrovně RVVI/Sekce VVI s hodnocením na úrovni AV</w:t>
      </w:r>
      <w:r w:rsidR="00A9512B">
        <w:t xml:space="preserve"> </w:t>
      </w:r>
      <w:r>
        <w:t xml:space="preserve">ČR, sdílení informací, spolupráce při zpracování dat (otázka využití informačního systému ASEP pro </w:t>
      </w:r>
      <w:r>
        <w:lastRenderedPageBreak/>
        <w:t>hodnocení v rámci M17+), míra přiměřeného využívání závěrů hodnocení až po případnou možnost aktivní spoluúčasti v hodnot</w:t>
      </w:r>
      <w:r w:rsidR="0027477B">
        <w:t>i</w:t>
      </w:r>
      <w:r>
        <w:t xml:space="preserve">cích procesech.  </w:t>
      </w:r>
    </w:p>
    <w:p w14:paraId="4BE69D96" w14:textId="76A6946F" w:rsidR="009E3FA6" w:rsidRDefault="00001D86">
      <w:pPr>
        <w:jc w:val="both"/>
      </w:pPr>
      <w:r>
        <w:t xml:space="preserve">Po dobu platnosti zákona </w:t>
      </w:r>
      <w:r w:rsidR="009C4AE9">
        <w:t xml:space="preserve">č. </w:t>
      </w:r>
      <w:r>
        <w:t>130/2002 Sb. o podpoře výzkumu, experimentálního vývoje a inovací z  veřejných prostředků a o změně souvisejících zákonů (zákon o podpoře výzkumu, experimentálního vývoje a inovací), ve znění pozdějších předpisů</w:t>
      </w:r>
      <w:r w:rsidR="001C67A1">
        <w:t>,</w:t>
      </w:r>
      <w:r>
        <w:t xml:space="preserve"> předepisujícího povinnost každoročního hodnocení výsledků všech VO, je dále vyžadována účast AV</w:t>
      </w:r>
      <w:r w:rsidR="00A9512B">
        <w:t xml:space="preserve"> </w:t>
      </w:r>
      <w:r>
        <w:t>ČR na národní úrovni hodnocení VaVaI, tak jak je specifikována v příslušných částech tohoto materiálu.</w:t>
      </w:r>
    </w:p>
    <w:p w14:paraId="69385CE1" w14:textId="77777777" w:rsidR="001204B0" w:rsidRDefault="00001D86">
      <w:pPr>
        <w:jc w:val="both"/>
      </w:pPr>
      <w:r>
        <w:t>Další kolo komplexního hodnocení je AV</w:t>
      </w:r>
      <w:r w:rsidR="00A9512B">
        <w:t xml:space="preserve"> </w:t>
      </w:r>
      <w:r>
        <w:t>ČR plánováno pro rok 2020, kdy bude dokončeno i</w:t>
      </w:r>
      <w:r w:rsidR="00175CC7">
        <w:t> </w:t>
      </w:r>
      <w:r>
        <w:t xml:space="preserve">komplexní hodnocení VŠ podle všech navržených modulů. </w:t>
      </w:r>
    </w:p>
    <w:p w14:paraId="32501854" w14:textId="77777777" w:rsidR="001204B0" w:rsidRDefault="001204B0">
      <w:r>
        <w:br w:type="page"/>
      </w:r>
    </w:p>
    <w:p w14:paraId="45C21A45" w14:textId="77777777" w:rsidR="001204B0" w:rsidRDefault="00FA6FDA" w:rsidP="00A426F8">
      <w:pPr>
        <w:pStyle w:val="Nadpis1"/>
      </w:pPr>
      <w:r>
        <w:lastRenderedPageBreak/>
        <w:t xml:space="preserve"> </w:t>
      </w:r>
      <w:bookmarkStart w:id="337" w:name="_Toc472419964"/>
      <w:r w:rsidR="001204B0">
        <w:t>Hodnocení programů účelové podpory</w:t>
      </w:r>
      <w:bookmarkEnd w:id="337"/>
    </w:p>
    <w:p w14:paraId="4276950B" w14:textId="77777777" w:rsidR="009F7878" w:rsidRDefault="009F7878" w:rsidP="001204B0">
      <w:pPr>
        <w:jc w:val="both"/>
      </w:pPr>
    </w:p>
    <w:p w14:paraId="5A40A7E1" w14:textId="77777777" w:rsidR="001204B0" w:rsidRDefault="001204B0" w:rsidP="001204B0">
      <w:pPr>
        <w:jc w:val="both"/>
      </w:pPr>
      <w:r>
        <w:t>Hodnocení programů je samostatná disciplína hodnocení. Jejím charakteristickým znakem je, že hodnocení programu v každé jeho fázi (před vyhlášením, po ukončení, případně v době trvání programu) musí přesně odpovídat zaměření daného programu.</w:t>
      </w:r>
    </w:p>
    <w:p w14:paraId="7D753741" w14:textId="77777777" w:rsidR="001204B0" w:rsidRDefault="001204B0" w:rsidP="001204B0">
      <w:pPr>
        <w:jc w:val="both"/>
      </w:pPr>
      <w:r>
        <w:t>Vláda vycházela z tohoto pohledu a schválila Základní principy přípravy a hodnocení programů</w:t>
      </w:r>
      <w:r w:rsidR="00175CC7">
        <w:t xml:space="preserve"> </w:t>
      </w:r>
      <w:r>
        <w:t>a</w:t>
      </w:r>
      <w:r w:rsidR="00175CC7">
        <w:t> </w:t>
      </w:r>
      <w:r>
        <w:t>skupin grantových projektů výzkumu, vývoje a inovací usnesením ze dne 13. května 2015</w:t>
      </w:r>
      <w:r w:rsidR="009C4AE9">
        <w:t xml:space="preserve"> č. 351</w:t>
      </w:r>
      <w:r>
        <w:t>.</w:t>
      </w:r>
    </w:p>
    <w:p w14:paraId="14D5B49F" w14:textId="77777777" w:rsidR="001204B0" w:rsidRDefault="001204B0" w:rsidP="001204B0">
      <w:pPr>
        <w:jc w:val="both"/>
      </w:pPr>
      <w:r>
        <w:t>Přesné podmínky hodnocení každého programu (harmonogram, způsob hodnocení, metody hodnocení), včetně vhodných indikátorů, pomocí nichž bude možné zhodnotit míru splnění cílů, je třeba uvádět jako součást každého nově schvalovaného programu účelové podpory a stanovovat je s</w:t>
      </w:r>
      <w:r w:rsidR="00175CC7">
        <w:t> </w:t>
      </w:r>
      <w:r>
        <w:t>ohledem na výše uvedené Základní principy v kontextu daného programu.</w:t>
      </w:r>
    </w:p>
    <w:p w14:paraId="657F02EA" w14:textId="77777777" w:rsidR="001204B0" w:rsidRDefault="00253EA7" w:rsidP="001204B0">
      <w:pPr>
        <w:jc w:val="both"/>
      </w:pPr>
      <w:r>
        <w:t>Hodnocení programů účelové podpory bude probíhat takto</w:t>
      </w:r>
      <w:r w:rsidR="001204B0">
        <w:t>:</w:t>
      </w:r>
    </w:p>
    <w:p w14:paraId="549FABF7" w14:textId="77777777" w:rsidR="001204B0" w:rsidRDefault="001204B0" w:rsidP="00253EA7">
      <w:pPr>
        <w:pStyle w:val="Odstavecseseznamem"/>
        <w:numPr>
          <w:ilvl w:val="0"/>
          <w:numId w:val="30"/>
        </w:numPr>
        <w:jc w:val="both"/>
      </w:pPr>
      <w:r>
        <w:t xml:space="preserve">Programy schvalované vládou v roce 2020 a později budou připravovány a hodnoceny podle principů schválených usnesením vlády </w:t>
      </w:r>
      <w:r w:rsidR="000B5C94" w:rsidRPr="00217D16">
        <w:t>ze dne 13. května 2015</w:t>
      </w:r>
      <w:r w:rsidR="0039233F" w:rsidRPr="0039233F">
        <w:t xml:space="preserve"> </w:t>
      </w:r>
      <w:r w:rsidR="0039233F" w:rsidRPr="00217D16">
        <w:t xml:space="preserve">č. 351 </w:t>
      </w:r>
      <w:r>
        <w:t>části</w:t>
      </w:r>
      <w:r w:rsidR="0039233F">
        <w:t> </w:t>
      </w:r>
      <w:r>
        <w:t xml:space="preserve">I. </w:t>
      </w:r>
    </w:p>
    <w:p w14:paraId="0C94FE39" w14:textId="799581DF" w:rsidR="001204B0" w:rsidRDefault="001204B0" w:rsidP="00253EA7">
      <w:pPr>
        <w:pStyle w:val="Odstavecseseznamem"/>
        <w:numPr>
          <w:ilvl w:val="0"/>
          <w:numId w:val="30"/>
        </w:numPr>
        <w:jc w:val="both"/>
      </w:pPr>
      <w:r>
        <w:t xml:space="preserve">Stávající programy budou hodnoceny </w:t>
      </w:r>
      <w:r w:rsidR="001C67A1">
        <w:t xml:space="preserve">RVVI </w:t>
      </w:r>
      <w:r>
        <w:t xml:space="preserve">v souladu s </w:t>
      </w:r>
      <w:r w:rsidR="005B649F">
        <w:t>§ 35 odst. 2 písm. d) zákona č. </w:t>
      </w:r>
      <w:r>
        <w:t>130/2002 Sb.</w:t>
      </w:r>
      <w:r w:rsidR="005B649F">
        <w:t>,</w:t>
      </w:r>
      <w:r>
        <w:t xml:space="preserve"> přičemž budou přiměřeně aplikovány Základní principy přípravy a hodnocení programů a</w:t>
      </w:r>
      <w:r w:rsidR="0039233F">
        <w:t> </w:t>
      </w:r>
      <w:r>
        <w:t>skupin grantových projektů výzkumu, vývoje a</w:t>
      </w:r>
      <w:r w:rsidR="005B649F">
        <w:t xml:space="preserve"> inovací schválené usnesením ze </w:t>
      </w:r>
      <w:r>
        <w:t>dne 13. května 2015</w:t>
      </w:r>
      <w:r w:rsidR="002A5E45">
        <w:t xml:space="preserve"> č. 351.</w:t>
      </w:r>
      <w:r w:rsidR="00311701">
        <w:rPr>
          <w:rStyle w:val="Znakapoznpodarou"/>
        </w:rPr>
        <w:footnoteReference w:id="45"/>
      </w:r>
      <w:r>
        <w:t xml:space="preserve"> Poskytovatelé poskytnou RVVI pro hodnocení programů součinnost</w:t>
      </w:r>
      <w:r w:rsidR="009C4AE9">
        <w:t>.</w:t>
      </w:r>
      <w:r w:rsidR="002F7E7D">
        <w:rPr>
          <w:rStyle w:val="Znakapoznpodarou"/>
        </w:rPr>
        <w:footnoteReference w:id="46"/>
      </w:r>
      <w:r>
        <w:t xml:space="preserve"> </w:t>
      </w:r>
    </w:p>
    <w:p w14:paraId="4AE97BDE" w14:textId="77777777" w:rsidR="001204B0" w:rsidRDefault="001204B0" w:rsidP="00253EA7">
      <w:pPr>
        <w:pStyle w:val="Odstavecseseznamem"/>
        <w:numPr>
          <w:ilvl w:val="0"/>
          <w:numId w:val="30"/>
        </w:numPr>
        <w:jc w:val="both"/>
      </w:pPr>
      <w:r>
        <w:t xml:space="preserve">Dle úkolu vyplývajícího z části II usnesení vlády </w:t>
      </w:r>
      <w:r w:rsidR="002A5E45">
        <w:t xml:space="preserve">ze dne 13. května 2015 č. 351 </w:t>
      </w:r>
      <w:r>
        <w:t>k základním principům přípravy a hodnocení programů a skupin grantových projektů výzkumu, vývoje a</w:t>
      </w:r>
      <w:r w:rsidR="0039233F">
        <w:t> </w:t>
      </w:r>
      <w:r>
        <w:t>inovací budou tyto principy promítnuty do zákona o podpoře výzkumu, vývoje a inovací formou změny povinného obsahu návrhu programů účelové podpory. Detailní rozpracování principů v podobě konkrétního návrhu hodnocení bude součástí každého nově připravovaného programu schvalovaného vládou v roce 2020 a později.</w:t>
      </w:r>
    </w:p>
    <w:p w14:paraId="7A41BF19" w14:textId="77777777" w:rsidR="001204B0" w:rsidRDefault="001204B0">
      <w:pPr>
        <w:rPr>
          <w:bCs/>
        </w:rPr>
      </w:pPr>
    </w:p>
    <w:p w14:paraId="474D1EEA" w14:textId="77777777" w:rsidR="00D30CAD" w:rsidRDefault="00D30CAD">
      <w:bookmarkStart w:id="338" w:name="_Toc461902533"/>
      <w:bookmarkStart w:id="339" w:name="_Toc461902657"/>
      <w:bookmarkEnd w:id="338"/>
      <w:bookmarkEnd w:id="339"/>
      <w:r>
        <w:br w:type="page"/>
      </w:r>
    </w:p>
    <w:p w14:paraId="74A7C228" w14:textId="77777777" w:rsidR="006A5408" w:rsidRPr="006A5408" w:rsidRDefault="006A5408" w:rsidP="00D30CAD">
      <w:pPr>
        <w:rPr>
          <w:b/>
        </w:rPr>
      </w:pPr>
      <w:r w:rsidRPr="006A5408">
        <w:rPr>
          <w:b/>
        </w:rPr>
        <w:lastRenderedPageBreak/>
        <w:t>Seznam zkratek</w:t>
      </w:r>
    </w:p>
    <w:p w14:paraId="62D07FDA" w14:textId="77777777" w:rsidR="00D30CAD" w:rsidRDefault="00E41815" w:rsidP="00D30CAD">
      <w:r>
        <w:t xml:space="preserve">AV ČR </w:t>
      </w:r>
      <w:r>
        <w:tab/>
      </w:r>
      <w:r w:rsidR="006A5408">
        <w:tab/>
      </w:r>
      <w:r w:rsidR="00D30CAD">
        <w:t>Akademie České republiky</w:t>
      </w:r>
    </w:p>
    <w:p w14:paraId="3273273E" w14:textId="77777777" w:rsidR="00B81105" w:rsidRDefault="00D30CAD" w:rsidP="00D30CAD">
      <w:r>
        <w:t>DKRVO</w:t>
      </w:r>
      <w:r w:rsidR="00E41815">
        <w:tab/>
      </w:r>
      <w:r>
        <w:t xml:space="preserve"> </w:t>
      </w:r>
      <w:r w:rsidR="006A5408">
        <w:tab/>
      </w:r>
      <w:r>
        <w:t>dlouhodobý koncepční růst výzkumných organizací</w:t>
      </w:r>
    </w:p>
    <w:p w14:paraId="73C5A9D4" w14:textId="78A69543" w:rsidR="00D30CAD" w:rsidRDefault="00B81105" w:rsidP="00D30CAD">
      <w:r>
        <w:t>IS VaVaI</w:t>
      </w:r>
      <w:r>
        <w:tab/>
        <w:t xml:space="preserve">Informační systém </w:t>
      </w:r>
      <w:r w:rsidR="00F65C36">
        <w:t>výzkumu, experimentálního vývoje a inovací</w:t>
      </w:r>
      <w:r w:rsidR="00D30CAD">
        <w:t xml:space="preserve"> </w:t>
      </w:r>
    </w:p>
    <w:p w14:paraId="01112FD7" w14:textId="7A09B5BD" w:rsidR="00D30CAD" w:rsidRDefault="00D30CAD" w:rsidP="00D30CAD">
      <w:r>
        <w:t>M1</w:t>
      </w:r>
      <w:r w:rsidR="00B81105" w:rsidRPr="002E0DD5">
        <w:rPr>
          <w:rFonts w:cs="Arial"/>
          <w:bCs/>
        </w:rPr>
        <w:t>–</w:t>
      </w:r>
      <w:r>
        <w:t xml:space="preserve">5 </w:t>
      </w:r>
      <w:r w:rsidR="006A5408">
        <w:tab/>
      </w:r>
      <w:r w:rsidR="006A5408">
        <w:tab/>
      </w:r>
      <w:r>
        <w:t>Modul 1</w:t>
      </w:r>
      <w:r w:rsidR="00B81105">
        <w:t xml:space="preserve"> až </w:t>
      </w:r>
      <w:r>
        <w:t>5</w:t>
      </w:r>
    </w:p>
    <w:p w14:paraId="0B650E78" w14:textId="16C5CF45" w:rsidR="00D30CAD" w:rsidRDefault="00D30CAD" w:rsidP="00E41815">
      <w:pPr>
        <w:ind w:left="1418" w:hanging="1418"/>
      </w:pPr>
      <w:r w:rsidRPr="004E2B5E">
        <w:t>M13</w:t>
      </w:r>
      <w:r w:rsidR="00B81105" w:rsidRPr="002E0DD5">
        <w:rPr>
          <w:rFonts w:cs="Arial"/>
          <w:bCs/>
        </w:rPr>
        <w:t>–</w:t>
      </w:r>
      <w:r w:rsidRPr="004E2B5E">
        <w:t>16</w:t>
      </w:r>
      <w:r>
        <w:t xml:space="preserve"> </w:t>
      </w:r>
      <w:r w:rsidR="00E41815">
        <w:tab/>
      </w:r>
      <w:r w:rsidRPr="004E2B5E">
        <w:t>Metodika hodnocení výsledků výzkumných organizací a hodnocení výsledků ukončených programů platné pro léta 2013–2016</w:t>
      </w:r>
    </w:p>
    <w:p w14:paraId="3EE8D063" w14:textId="77777777" w:rsidR="00D30CAD" w:rsidRDefault="00D30CAD" w:rsidP="00E41815">
      <w:pPr>
        <w:ind w:left="1418" w:hanging="1418"/>
      </w:pPr>
      <w:r>
        <w:t>M17+</w:t>
      </w:r>
      <w:r w:rsidR="00E41815">
        <w:tab/>
      </w:r>
      <w:r>
        <w:t>Metodika hodnocení výzkumných organizací a hodnocení programů účelové podpory výzkumu, vývoje a inovací</w:t>
      </w:r>
    </w:p>
    <w:p w14:paraId="048F2D30" w14:textId="77777777" w:rsidR="00D30CAD" w:rsidRDefault="00D30CAD" w:rsidP="00D30CAD">
      <w:r>
        <w:t xml:space="preserve">MŠMT </w:t>
      </w:r>
      <w:r w:rsidR="00E41815">
        <w:tab/>
      </w:r>
      <w:r w:rsidR="00E41815">
        <w:tab/>
      </w:r>
      <w:r>
        <w:t>Ministerstvo školství, mládeže a tělovýchovy</w:t>
      </w:r>
    </w:p>
    <w:p w14:paraId="03C543B0" w14:textId="3DAD4E7A" w:rsidR="00D30CAD" w:rsidRDefault="00D30CAD" w:rsidP="00D30CAD">
      <w:r>
        <w:t xml:space="preserve">NP VaVaI </w:t>
      </w:r>
      <w:r w:rsidR="00E41815">
        <w:tab/>
      </w:r>
      <w:r w:rsidRPr="00B45FED">
        <w:t>Národní politik</w:t>
      </w:r>
      <w:r>
        <w:t>a</w:t>
      </w:r>
      <w:r w:rsidRPr="00B45FED">
        <w:t xml:space="preserve"> </w:t>
      </w:r>
      <w:r w:rsidRPr="004E4195">
        <w:t>výzkumu, vývoje a inovací na léta 2016</w:t>
      </w:r>
      <w:r w:rsidR="00B81105" w:rsidRPr="002E0DD5">
        <w:rPr>
          <w:rFonts w:cs="Arial"/>
          <w:bCs/>
        </w:rPr>
        <w:t>–</w:t>
      </w:r>
      <w:r w:rsidRPr="004E4195">
        <w:t>2020</w:t>
      </w:r>
    </w:p>
    <w:p w14:paraId="41C261B9" w14:textId="77777777" w:rsidR="00D30CAD" w:rsidRDefault="00D30CAD" w:rsidP="00D30CAD">
      <w:r>
        <w:t>RVVI</w:t>
      </w:r>
      <w:r w:rsidR="00E41815">
        <w:tab/>
      </w:r>
      <w:r w:rsidR="00E41815">
        <w:tab/>
      </w:r>
      <w:r w:rsidRPr="00745659">
        <w:t>Rad</w:t>
      </w:r>
      <w:r>
        <w:t>a</w:t>
      </w:r>
      <w:r w:rsidRPr="00745659">
        <w:t xml:space="preserve"> pro výzkum, vývoj a inovace</w:t>
      </w:r>
    </w:p>
    <w:p w14:paraId="592BC52E" w14:textId="77777777" w:rsidR="00D30CAD" w:rsidRDefault="00D30CAD" w:rsidP="00D30CAD">
      <w:r>
        <w:t xml:space="preserve">Sekce VVI </w:t>
      </w:r>
      <w:r w:rsidR="00E41815">
        <w:tab/>
      </w:r>
      <w:r w:rsidRPr="00B45FED">
        <w:t>S</w:t>
      </w:r>
      <w:r w:rsidRPr="00D76B3A">
        <w:t>ekce pro vědu, vývoj a inovace</w:t>
      </w:r>
      <w:r w:rsidR="00D55EF1">
        <w:t xml:space="preserve"> při Úřadu vlády ČR</w:t>
      </w:r>
    </w:p>
    <w:p w14:paraId="7F3860C8" w14:textId="77777777" w:rsidR="00D30CAD" w:rsidRDefault="00E41815" w:rsidP="00D30CAD">
      <w:r>
        <w:t>SR VaVaI</w:t>
      </w:r>
      <w:r>
        <w:tab/>
      </w:r>
      <w:r w:rsidR="00D30CAD">
        <w:t>státní rozpočet na vědu, výzkum a inovace</w:t>
      </w:r>
    </w:p>
    <w:p w14:paraId="30E5C827" w14:textId="77777777" w:rsidR="00D30CAD" w:rsidRDefault="00E41815" w:rsidP="00D30CAD">
      <w:r>
        <w:t xml:space="preserve">SSHA </w:t>
      </w:r>
      <w:r>
        <w:tab/>
      </w:r>
      <w:r>
        <w:tab/>
      </w:r>
      <w:r w:rsidR="00D30CAD" w:rsidRPr="00991309">
        <w:rPr>
          <w:lang w:val="en-GB"/>
        </w:rPr>
        <w:t>Social Sciences, Humanities and Arts</w:t>
      </w:r>
    </w:p>
    <w:p w14:paraId="7A3C3E6E" w14:textId="77777777" w:rsidR="00D30CAD" w:rsidRDefault="00D30CAD" w:rsidP="00D30CAD">
      <w:r>
        <w:t xml:space="preserve">VaVaI </w:t>
      </w:r>
      <w:r w:rsidR="00E41815">
        <w:tab/>
      </w:r>
      <w:r w:rsidR="00E41815">
        <w:tab/>
      </w:r>
      <w:r>
        <w:t>systém výzkumu, vývoje a inovací</w:t>
      </w:r>
    </w:p>
    <w:p w14:paraId="7433FFFD" w14:textId="77777777" w:rsidR="00D30CAD" w:rsidRDefault="00D30CAD" w:rsidP="00D30CAD">
      <w:r>
        <w:t xml:space="preserve">VO </w:t>
      </w:r>
      <w:r w:rsidR="00E41815">
        <w:tab/>
      </w:r>
      <w:r w:rsidR="00E41815">
        <w:tab/>
      </w:r>
      <w:r>
        <w:t>výzkumné organizace</w:t>
      </w:r>
    </w:p>
    <w:p w14:paraId="09F07AD5" w14:textId="77777777" w:rsidR="00D30CAD" w:rsidRDefault="00D30CAD" w:rsidP="00D30CAD">
      <w:r>
        <w:t xml:space="preserve">VŠ </w:t>
      </w:r>
      <w:r w:rsidR="00E41815">
        <w:tab/>
      </w:r>
      <w:r w:rsidR="00E41815">
        <w:tab/>
      </w:r>
      <w:r>
        <w:t>vysoké školy</w:t>
      </w:r>
    </w:p>
    <w:p w14:paraId="69A502D6" w14:textId="77777777" w:rsidR="009E3FA6" w:rsidRDefault="00001D86">
      <w:r>
        <w:br w:type="page"/>
      </w:r>
    </w:p>
    <w:p w14:paraId="7A6AB430" w14:textId="77777777" w:rsidR="009E3FA6" w:rsidRPr="00794DA3" w:rsidRDefault="00A426F8" w:rsidP="00794DA3">
      <w:pPr>
        <w:pStyle w:val="Nadpis1"/>
        <w:numPr>
          <w:ilvl w:val="0"/>
          <w:numId w:val="0"/>
        </w:numPr>
        <w:ind w:left="142"/>
      </w:pPr>
      <w:bookmarkStart w:id="340" w:name="_Toc472419965"/>
      <w:r w:rsidRPr="00794DA3">
        <w:lastRenderedPageBreak/>
        <w:t>Příloha 1</w:t>
      </w:r>
      <w:r w:rsidR="00794DA3" w:rsidRPr="00794DA3">
        <w:t xml:space="preserve">: </w:t>
      </w:r>
      <w:r w:rsidR="00001D86" w:rsidRPr="00794DA3">
        <w:t>Metodika hodnocení výzkumných organizací v segmentu rezortů</w:t>
      </w:r>
      <w:bookmarkEnd w:id="340"/>
    </w:p>
    <w:p w14:paraId="6A8F9D94" w14:textId="77777777" w:rsidR="009E3FA6" w:rsidRDefault="009E3FA6"/>
    <w:p w14:paraId="229D389E" w14:textId="77777777" w:rsidR="009E3FA6" w:rsidRPr="00A426F8" w:rsidRDefault="00001D86" w:rsidP="00A426F8">
      <w:pPr>
        <w:pStyle w:val="Nadpis2"/>
        <w:numPr>
          <w:ilvl w:val="0"/>
          <w:numId w:val="0"/>
        </w:numPr>
        <w:ind w:left="284" w:hanging="284"/>
      </w:pPr>
      <w:bookmarkStart w:id="341" w:name="_Toc464471362"/>
      <w:bookmarkStart w:id="342" w:name="_Toc465073965"/>
      <w:bookmarkStart w:id="343" w:name="_Toc472419966"/>
      <w:r w:rsidRPr="00A426F8">
        <w:t>Úvod</w:t>
      </w:r>
      <w:bookmarkEnd w:id="341"/>
      <w:bookmarkEnd w:id="342"/>
      <w:bookmarkEnd w:id="343"/>
    </w:p>
    <w:p w14:paraId="0491D6ED" w14:textId="52F19641" w:rsidR="009E3FA6" w:rsidRDefault="00A1080C">
      <w:pPr>
        <w:jc w:val="both"/>
      </w:pPr>
      <w:r w:rsidRPr="00A1080C">
        <w:t xml:space="preserve">Metodika hodnocení výzkumných organizací v segmentu rezortů </w:t>
      </w:r>
      <w:r>
        <w:t xml:space="preserve">podle této přílohy </w:t>
      </w:r>
      <w:r w:rsidR="00001D86">
        <w:t xml:space="preserve">je předpisem, který stanovuje minimální rozsah, podmínky a kritéria hodnocení, která si příslušný poskytovatel specifikuje, popř. rozšíří, podle zaměření VO), </w:t>
      </w:r>
      <w:r w:rsidR="00F65C36">
        <w:t xml:space="preserve">jež </w:t>
      </w:r>
      <w:r w:rsidR="00001D86">
        <w:t>institucionálně podporuje. M17+ je tedy společná metodika poskytovatelů institucionální podpory na DKRVO, k</w:t>
      </w:r>
      <w:r w:rsidR="00844143">
        <w:t>terou poskytovatelé dopracují a </w:t>
      </w:r>
      <w:r w:rsidR="00001D86">
        <w:t>specifikují dle svého zaměření a potřeb s tím, že principy hodnocení nesmí měnit. M17+ využívá všech zkušeností z dosavadních hodnocení institucionální podpory od r</w:t>
      </w:r>
      <w:r w:rsidR="00183C26">
        <w:t>oku</w:t>
      </w:r>
      <w:r w:rsidR="00001D86">
        <w:t xml:space="preserve"> 1999 (od hodnocení výzkumných záměrů až po Metodiku 2013</w:t>
      </w:r>
      <w:r w:rsidR="006738B1" w:rsidRPr="0083249F">
        <w:t>–</w:t>
      </w:r>
      <w:r w:rsidR="00C02628">
        <w:t>20</w:t>
      </w:r>
      <w:r w:rsidR="00001D86">
        <w:t>16), podnětů IPn Metodiky, výsledků hodnocení pracovišť AV ČR 2015, mezinárodních zkušeností a dalších zdrojů. M17+ současně poprvé propojuje dvě dosud nezávisle probíhající hodnocení – hodnocení výsledků VO prováděné RVVI/</w:t>
      </w:r>
      <w:r w:rsidR="00F65C36">
        <w:t xml:space="preserve">Sekcí VVI při </w:t>
      </w:r>
      <w:r w:rsidR="00001D86">
        <w:t>Ú</w:t>
      </w:r>
      <w:r w:rsidR="00F65C36">
        <w:t>řadu vlády</w:t>
      </w:r>
      <w:r w:rsidR="00001D86">
        <w:t xml:space="preserve"> ČR a hodnocení dlouhodobé koncepce rozvoje VO, které v rámci posuzování podkladů pro poskytnutí podpory provádí poskytovatel.</w:t>
      </w:r>
    </w:p>
    <w:p w14:paraId="69EEE72F" w14:textId="20419F27" w:rsidR="00382FC8" w:rsidRDefault="00382FC8">
      <w:pPr>
        <w:jc w:val="both"/>
      </w:pPr>
      <w:r w:rsidRPr="00382FC8">
        <w:t xml:space="preserve">V případě, že poskytovatel není totožný se zřizovatelem </w:t>
      </w:r>
      <w:r w:rsidR="00F65C36">
        <w:t>VO</w:t>
      </w:r>
      <w:r w:rsidRPr="00382FC8">
        <w:t>, vyžádá si poskytovatel k hodnocené VO vždy stanovisko zřizovatele. Zástupci zřizovatele se zúčastní procesu hodnocení.</w:t>
      </w:r>
    </w:p>
    <w:p w14:paraId="0D27F2E8" w14:textId="77777777" w:rsidR="009E3FA6" w:rsidRPr="00A426F8" w:rsidRDefault="00D85AB7" w:rsidP="00A426F8">
      <w:pPr>
        <w:pStyle w:val="Nadpis1"/>
        <w:numPr>
          <w:ilvl w:val="0"/>
          <w:numId w:val="29"/>
        </w:numPr>
      </w:pPr>
      <w:bookmarkStart w:id="344" w:name="_Toc458683668"/>
      <w:bookmarkStart w:id="345" w:name="_Toc464471363"/>
      <w:bookmarkStart w:id="346" w:name="_Toc465073966"/>
      <w:bookmarkStart w:id="347" w:name="_Toc472419967"/>
      <w:r>
        <w:t>H</w:t>
      </w:r>
      <w:r w:rsidR="00001D86" w:rsidRPr="00A426F8">
        <w:t>odnocení</w:t>
      </w:r>
      <w:bookmarkEnd w:id="344"/>
      <w:r w:rsidR="00001D86" w:rsidRPr="00A426F8">
        <w:t xml:space="preserve"> v segmentu rezortů</w:t>
      </w:r>
      <w:bookmarkEnd w:id="345"/>
      <w:bookmarkEnd w:id="346"/>
      <w:r>
        <w:t xml:space="preserve"> obecně</w:t>
      </w:r>
      <w:bookmarkEnd w:id="347"/>
    </w:p>
    <w:p w14:paraId="509E7949" w14:textId="77777777" w:rsidR="009E3FA6" w:rsidRPr="00553921" w:rsidRDefault="00001D86" w:rsidP="00794DA3">
      <w:pPr>
        <w:pStyle w:val="nadpisploha"/>
      </w:pPr>
      <w:bookmarkStart w:id="348" w:name="_Toc464471364"/>
      <w:bookmarkStart w:id="349" w:name="_Toc465073967"/>
      <w:bookmarkStart w:id="350" w:name="_Toc472419968"/>
      <w:r w:rsidRPr="00553921">
        <w:t>Cíle hodnocení</w:t>
      </w:r>
      <w:bookmarkEnd w:id="348"/>
      <w:bookmarkEnd w:id="349"/>
      <w:bookmarkEnd w:id="350"/>
    </w:p>
    <w:p w14:paraId="6A9FB88A" w14:textId="6E01F6DF" w:rsidR="009E3FA6" w:rsidRDefault="00001D86">
      <w:pPr>
        <w:jc w:val="both"/>
      </w:pPr>
      <w:r>
        <w:t>Cíl hodnocení</w:t>
      </w:r>
      <w:r>
        <w:rPr>
          <w:sz w:val="24"/>
        </w:rPr>
        <w:t xml:space="preserve"> </w:t>
      </w:r>
      <w:r w:rsidR="00F65C36">
        <w:t>VO</w:t>
      </w:r>
      <w:r>
        <w:t xml:space="preserve"> a jejich výsledků</w:t>
      </w:r>
      <w:r>
        <w:rPr>
          <w:sz w:val="24"/>
        </w:rPr>
        <w:t xml:space="preserve"> </w:t>
      </w:r>
      <w:r>
        <w:t xml:space="preserve">je stanoven zákony č. 130/2002 Sb. a </w:t>
      </w:r>
      <w:r w:rsidR="002A5E45">
        <w:t xml:space="preserve">č. </w:t>
      </w:r>
      <w:r>
        <w:t xml:space="preserve">218/2000 Sb. Je jím zejména poskytování institucionální podpory na DKRVO v souladu s platnými předpisy, získávání informací pro řízení systému </w:t>
      </w:r>
      <w:r w:rsidR="00F65C36">
        <w:t>VaVaI</w:t>
      </w:r>
      <w:r w:rsidR="002A5E45">
        <w:t xml:space="preserve"> </w:t>
      </w:r>
      <w:r>
        <w:t>v ČR jako celku, informací pro plnění úloh poskytovatelů a pro dlouhodobé řízení VO jejich managementem.</w:t>
      </w:r>
    </w:p>
    <w:p w14:paraId="54E65274" w14:textId="77777777" w:rsidR="00F65C36" w:rsidRDefault="00F65C36">
      <w:pPr>
        <w:jc w:val="both"/>
      </w:pPr>
    </w:p>
    <w:p w14:paraId="0C7769DE" w14:textId="77777777" w:rsidR="009E3FA6" w:rsidRPr="00553921" w:rsidRDefault="00001D86" w:rsidP="00794DA3">
      <w:pPr>
        <w:pStyle w:val="nadpisploha"/>
      </w:pPr>
      <w:bookmarkStart w:id="351" w:name="_Toc464471365"/>
      <w:bookmarkStart w:id="352" w:name="_Toc465073968"/>
      <w:bookmarkStart w:id="353" w:name="_Toc472419969"/>
      <w:r w:rsidRPr="00553921">
        <w:t>Principy hodnocení</w:t>
      </w:r>
      <w:bookmarkEnd w:id="351"/>
      <w:bookmarkEnd w:id="352"/>
      <w:bookmarkEnd w:id="353"/>
    </w:p>
    <w:p w14:paraId="5C25140E" w14:textId="77777777" w:rsidR="009E3FA6" w:rsidRDefault="00001D86" w:rsidP="002A5E45">
      <w:pPr>
        <w:jc w:val="both"/>
      </w:pPr>
      <w:r>
        <w:t>Tato část shrnuje základní principy hodnocení, které při specifikaci M17+ příslušnými poskytovateli musí být dodrženy.</w:t>
      </w:r>
    </w:p>
    <w:p w14:paraId="157F55F3" w14:textId="03E88EF2" w:rsidR="009E3FA6" w:rsidRDefault="00001D86">
      <w:pPr>
        <w:keepNext/>
        <w:jc w:val="both"/>
        <w:rPr>
          <w:u w:val="single"/>
        </w:rPr>
      </w:pPr>
      <w:r>
        <w:t>1.</w:t>
      </w:r>
      <w:r>
        <w:tab/>
      </w:r>
      <w:r>
        <w:rPr>
          <w:u w:val="single"/>
        </w:rPr>
        <w:t>VO hodnotí poskytovatel a výsledky VO hodnotí RVVI/</w:t>
      </w:r>
      <w:r w:rsidR="00F65C36">
        <w:rPr>
          <w:u w:val="single"/>
        </w:rPr>
        <w:t xml:space="preserve">Sekce VVI při </w:t>
      </w:r>
      <w:r>
        <w:rPr>
          <w:u w:val="single"/>
        </w:rPr>
        <w:t>Ú</w:t>
      </w:r>
      <w:r w:rsidR="00F65C36">
        <w:rPr>
          <w:u w:val="single"/>
        </w:rPr>
        <w:t>řadu vlády</w:t>
      </w:r>
      <w:r>
        <w:rPr>
          <w:u w:val="single"/>
        </w:rPr>
        <w:t xml:space="preserve"> ČR</w:t>
      </w:r>
    </w:p>
    <w:p w14:paraId="5110FE3A" w14:textId="73F15364" w:rsidR="009E3FA6" w:rsidRDefault="00001D86">
      <w:pPr>
        <w:jc w:val="both"/>
      </w:pPr>
      <w:r>
        <w:t>Poskytovatel institucionální podpory na DKRVO hodnotí žádost VO o dotaci a podklady pro poskytnutí podpory podle § 14 odst. 3 zákona č. 218/2000 Sb., kde hodnotí zejm</w:t>
      </w:r>
      <w:r w:rsidR="009945F9">
        <w:t>éna</w:t>
      </w:r>
      <w:r>
        <w:t xml:space="preserve"> účel dotace popsaný v </w:t>
      </w:r>
      <w:r w:rsidR="00F65C36">
        <w:t>DRK</w:t>
      </w:r>
      <w:r>
        <w:t>VO hodnocením „peer review“ pomocí odborného poradního orgánu nebo orgánů.</w:t>
      </w:r>
      <w:r w:rsidR="00993B19" w:rsidRPr="00993B19">
        <w:t xml:space="preserve"> V případě, že poskytovatel není totožný se zřizovatelem </w:t>
      </w:r>
      <w:r w:rsidR="00F65C36">
        <w:t>VO</w:t>
      </w:r>
      <w:r w:rsidR="00993B19" w:rsidRPr="00993B19">
        <w:t>, jsou do odborného poradního orgánu nebo orgánů poskytovatele zapojeni též zástupci zřizovatele.</w:t>
      </w:r>
      <w:r>
        <w:t xml:space="preserve"> RVVI/</w:t>
      </w:r>
      <w:r w:rsidR="00F65C36">
        <w:t>Sekce VVI</w:t>
      </w:r>
      <w:r>
        <w:t xml:space="preserve"> zajišťuje zejm</w:t>
      </w:r>
      <w:r w:rsidR="009945F9">
        <w:t>éna</w:t>
      </w:r>
      <w:r>
        <w:t xml:space="preserve"> každoroční hodnocení výsledků VO s využitím IS VaVaI) podle § 35 </w:t>
      </w:r>
      <w:r w:rsidR="00844143">
        <w:t>odst. 2 písm. d) a h) zákona č. </w:t>
      </w:r>
      <w:r>
        <w:t>130/2002 Sb.</w:t>
      </w:r>
    </w:p>
    <w:p w14:paraId="13F5E4B2" w14:textId="77777777" w:rsidR="009E3FA6" w:rsidRDefault="00001D86" w:rsidP="0083476D">
      <w:pPr>
        <w:keepNext/>
        <w:jc w:val="both"/>
        <w:rPr>
          <w:u w:val="single"/>
        </w:rPr>
      </w:pPr>
      <w:r>
        <w:lastRenderedPageBreak/>
        <w:t>2.</w:t>
      </w:r>
      <w:r>
        <w:tab/>
      </w:r>
      <w:r>
        <w:rPr>
          <w:u w:val="single"/>
        </w:rPr>
        <w:t>Výše podpory na DKRVO pro poskytovatele je dána SR VaVaI na daný rok</w:t>
      </w:r>
    </w:p>
    <w:p w14:paraId="5B532A2C" w14:textId="505769CB" w:rsidR="009E3FA6" w:rsidRDefault="00001D86">
      <w:pPr>
        <w:jc w:val="both"/>
      </w:pPr>
      <w:r>
        <w:t>Výše podpory na DKRVO pro jednotlivé rozpočtové kapitoly je primárně dána výsledky jednání o návrhu státního rozpočtu na výzkum, vývoje a inovace, vycházející z platné NP VaVaI</w:t>
      </w:r>
      <w:r w:rsidR="002A5E45">
        <w:t>,</w:t>
      </w:r>
      <w:r>
        <w:rPr>
          <w:vertAlign w:val="superscript"/>
        </w:rPr>
        <w:footnoteReference w:id="47"/>
      </w:r>
      <w:r>
        <w:t xml:space="preserve"> střednědobého rozpočtového výhledu atd., nikoliv pouze hodnocením výsledků VO prováděného RVVI/</w:t>
      </w:r>
      <w:r w:rsidR="00F65C36">
        <w:t xml:space="preserve">Sekcí VVI při </w:t>
      </w:r>
      <w:r>
        <w:t>Ú</w:t>
      </w:r>
      <w:r w:rsidR="00F65C36">
        <w:t>řadu vlády</w:t>
      </w:r>
      <w:r>
        <w:t xml:space="preserve"> ČR. Hodnocení výsledků VO je podle § 5a odst. 2 písm. b) z</w:t>
      </w:r>
      <w:r w:rsidR="00844143">
        <w:t>ákona č. </w:t>
      </w:r>
      <w:r>
        <w:t xml:space="preserve">130/2002 Sb. jedním z podkladů pro přípravu prvního návrhu SR VaVaI. Vzhledem k odlišnému zaměření a účelu, ke kterému byly zřízeny VO v kompetenci jednotlivých poskytovatelů, nelze hodnocení přímo promítat do návrhu SR VaVaI. </w:t>
      </w:r>
    </w:p>
    <w:p w14:paraId="2085CBF4" w14:textId="1A61C5C5" w:rsidR="009E3FA6" w:rsidRDefault="00001D86">
      <w:pPr>
        <w:jc w:val="both"/>
      </w:pPr>
      <w:r>
        <w:t>Pro jednání s poskytovateli o dané věci bude RVVI/Sekcí VVI připraveno roční hodnocení a přehledný analytický podklad pro danou oblast výzkumu</w:t>
      </w:r>
      <w:r w:rsidR="00F65C36">
        <w:t>,</w:t>
      </w:r>
      <w:r>
        <w:t xml:space="preserve"> vypracovaný pro potřeby sledování dlouhodobého vývoje VVI v dané oblasti především aplikovaného výzkumu.</w:t>
      </w:r>
    </w:p>
    <w:p w14:paraId="47EE0DAE" w14:textId="77777777" w:rsidR="009E3FA6" w:rsidRDefault="00001D86">
      <w:pPr>
        <w:jc w:val="both"/>
        <w:rPr>
          <w:u w:val="single"/>
        </w:rPr>
      </w:pPr>
      <w:r>
        <w:t>3.</w:t>
      </w:r>
      <w:r>
        <w:tab/>
      </w:r>
      <w:r>
        <w:rPr>
          <w:u w:val="single"/>
        </w:rPr>
        <w:t>Pětiletý hodnot</w:t>
      </w:r>
      <w:r w:rsidR="0027477B">
        <w:rPr>
          <w:u w:val="single"/>
        </w:rPr>
        <w:t>i</w:t>
      </w:r>
      <w:r>
        <w:rPr>
          <w:u w:val="single"/>
        </w:rPr>
        <w:t>cí cyklus poskytovatelů</w:t>
      </w:r>
    </w:p>
    <w:p w14:paraId="128FB557" w14:textId="5542D429" w:rsidR="009E3FA6" w:rsidRDefault="00001D86">
      <w:pPr>
        <w:jc w:val="both"/>
      </w:pPr>
      <w:r>
        <w:t xml:space="preserve">Poskytovatel po zhodnocení </w:t>
      </w:r>
      <w:r w:rsidR="00F65C36">
        <w:t>DKR</w:t>
      </w:r>
      <w:r>
        <w:t>VO v r</w:t>
      </w:r>
      <w:r w:rsidR="002A5E45">
        <w:t>oce</w:t>
      </w:r>
      <w:r>
        <w:t xml:space="preserve"> 2017 specifikuj</w:t>
      </w:r>
      <w:r w:rsidR="009945F9">
        <w:t>e</w:t>
      </w:r>
      <w:r>
        <w:t xml:space="preserve"> účel dotace, v dalších pěti letech sleduje je</w:t>
      </w:r>
      <w:r w:rsidR="009945F9">
        <w:t>ho</w:t>
      </w:r>
      <w:r>
        <w:t xml:space="preserve"> plnění s využitím </w:t>
      </w:r>
      <w:r w:rsidR="00F65C36">
        <w:t xml:space="preserve">hodnocení výsledků VO </w:t>
      </w:r>
      <w:r>
        <w:t>každoročně provádě</w:t>
      </w:r>
      <w:r w:rsidR="00183C26">
        <w:t>ného</w:t>
      </w:r>
      <w:r w:rsidR="00F65C36" w:rsidRPr="00F65C36">
        <w:t xml:space="preserve"> </w:t>
      </w:r>
      <w:r w:rsidR="00F65C36">
        <w:t>RVVI/Sekcí VVI</w:t>
      </w:r>
      <w:r w:rsidR="00183C26">
        <w:t>. V roce</w:t>
      </w:r>
      <w:r>
        <w:t xml:space="preserve"> 2022 nejprve vyhodnotí splnění předchozí </w:t>
      </w:r>
      <w:r w:rsidR="00F65C36">
        <w:t>DRK</w:t>
      </w:r>
      <w:r>
        <w:t>VO v letech 2018</w:t>
      </w:r>
      <w:r w:rsidR="00F65C36" w:rsidRPr="0083249F">
        <w:t>–</w:t>
      </w:r>
      <w:r>
        <w:t>2022 a s využitím výsledků tohoto hodnocení</w:t>
      </w:r>
      <w:r w:rsidR="009945F9">
        <w:t>,</w:t>
      </w:r>
      <w:r>
        <w:t xml:space="preserve"> návazně hodnotí </w:t>
      </w:r>
      <w:r w:rsidR="00F65C36">
        <w:t>DKR</w:t>
      </w:r>
      <w:r>
        <w:t>VO na dalších pět let. Výsledky vstupního a závěrečného hodnocení poskytovatel zveřejní.</w:t>
      </w:r>
    </w:p>
    <w:p w14:paraId="2E2C7803" w14:textId="77777777" w:rsidR="009E3FA6" w:rsidRDefault="00001D86">
      <w:pPr>
        <w:jc w:val="both"/>
      </w:pPr>
      <w:r>
        <w:t xml:space="preserve">4. </w:t>
      </w:r>
      <w:r>
        <w:tab/>
      </w:r>
      <w:r>
        <w:rPr>
          <w:u w:val="single"/>
        </w:rPr>
        <w:t>Výchozí stav podpory a jeho změny</w:t>
      </w:r>
    </w:p>
    <w:p w14:paraId="7B04E7C6" w14:textId="2D9C674E" w:rsidR="009E3FA6" w:rsidRDefault="00001D86">
      <w:pPr>
        <w:jc w:val="both"/>
      </w:pPr>
      <w:r>
        <w:t xml:space="preserve">Za předpokladu, že daná VO bude uvedena v Seznamu </w:t>
      </w:r>
      <w:r w:rsidR="00434633">
        <w:t xml:space="preserve">výzkumných organizací </w:t>
      </w:r>
      <w:r>
        <w:t>podle § 33a zákona č. 130/2002 Sb.</w:t>
      </w:r>
      <w:r w:rsidR="00434633">
        <w:t>,</w:t>
      </w:r>
      <w:r>
        <w:t xml:space="preserve"> a bude zhodnocena podle této M17+ specifikované poskytovatelem, </w:t>
      </w:r>
      <w:r w:rsidR="009945F9">
        <w:t xml:space="preserve">který </w:t>
      </w:r>
      <w:r>
        <w:t xml:space="preserve">může výchozí podporu upravit maximálně o </w:t>
      </w:r>
      <w:r w:rsidR="00143511">
        <w:t>-5 / + 10</w:t>
      </w:r>
      <w:r>
        <w:t xml:space="preserve"> % ročně. Rozšíření počtu podporovaných VO nezakládá nárok na  </w:t>
      </w:r>
      <w:r w:rsidR="009945F9">
        <w:t>na</w:t>
      </w:r>
      <w:r>
        <w:t xml:space="preserve">výšení podpory na DKRVO jeho rozpočtové kapitoly. </w:t>
      </w:r>
    </w:p>
    <w:p w14:paraId="063C8B39" w14:textId="77777777" w:rsidR="009E3FA6" w:rsidRDefault="00001D86" w:rsidP="00553921">
      <w:pPr>
        <w:keepNext/>
        <w:jc w:val="both"/>
        <w:rPr>
          <w:u w:val="single"/>
        </w:rPr>
      </w:pPr>
      <w:r>
        <w:t>5.</w:t>
      </w:r>
      <w:r>
        <w:tab/>
      </w:r>
      <w:r>
        <w:rPr>
          <w:u w:val="single"/>
        </w:rPr>
        <w:t>Postup při ukončení účelové podpory na činnosti zajišťované některými VO</w:t>
      </w:r>
    </w:p>
    <w:p w14:paraId="5BB5B996" w14:textId="77777777" w:rsidR="009E3FA6" w:rsidRDefault="00001D86">
      <w:pPr>
        <w:jc w:val="both"/>
      </w:pPr>
      <w:r>
        <w:t xml:space="preserve">Pokud dojde na základě usnesení vlády k ukončení účelové podpory na činnosti zajišťované některými VO, tj. dojde k převedení účelových do institucionálních prostředků (např. podpory na Národní program udržitelnosti I. a II. podle usnesení vlády </w:t>
      </w:r>
      <w:r w:rsidR="002A5E45">
        <w:t xml:space="preserve">ze dne 21. prosince 2015 </w:t>
      </w:r>
      <w:r>
        <w:t>č. 1067), budou prostředky převedeny konkrétním VO navýšením jejich výdajů.</w:t>
      </w:r>
    </w:p>
    <w:p w14:paraId="659D8BF4" w14:textId="77777777" w:rsidR="009E3FA6" w:rsidRDefault="00001D86">
      <w:pPr>
        <w:rPr>
          <w:u w:val="single"/>
        </w:rPr>
      </w:pPr>
      <w:r>
        <w:t>6.</w:t>
      </w:r>
      <w:r>
        <w:tab/>
      </w:r>
      <w:r>
        <w:rPr>
          <w:u w:val="single"/>
        </w:rPr>
        <w:t>Výsledky hodnocení poskytovatelů slouží primárně k zaměření rozvoje dané VO</w:t>
      </w:r>
    </w:p>
    <w:p w14:paraId="680EEF06" w14:textId="35469411" w:rsidR="009E3FA6" w:rsidRDefault="00001D86">
      <w:pPr>
        <w:jc w:val="both"/>
      </w:pPr>
      <w:r>
        <w:t xml:space="preserve">V případě, že </w:t>
      </w:r>
      <w:r w:rsidR="00FD1A1B">
        <w:t>DKR</w:t>
      </w:r>
      <w:r>
        <w:t>VO není v některé části při hodnocení poskytovatelem schválena, musí ji příslušná VO přepracovat podle připomínek z hodnocení a musí být poskytovatelem znovu zhodnocena. Teprve v případě opakovaného neschválení této koncepce poskytovatel přikročí ke krácení výše podpory odpovídajícím způsobem.</w:t>
      </w:r>
    </w:p>
    <w:p w14:paraId="1FF49BCA" w14:textId="77777777" w:rsidR="009E3FA6" w:rsidRDefault="00304C45">
      <w:pPr>
        <w:rPr>
          <w:u w:val="single"/>
        </w:rPr>
      </w:pPr>
      <w:r>
        <w:t>7</w:t>
      </w:r>
      <w:r w:rsidR="00001D86">
        <w:t>.</w:t>
      </w:r>
      <w:r w:rsidR="00001D86">
        <w:tab/>
      </w:r>
      <w:r w:rsidR="00001D86">
        <w:rPr>
          <w:u w:val="single"/>
        </w:rPr>
        <w:t>Postup při neprovedení hodnocení</w:t>
      </w:r>
    </w:p>
    <w:p w14:paraId="0609495C" w14:textId="79A3C02A" w:rsidR="009E3FA6" w:rsidRDefault="00001D86" w:rsidP="009945F9">
      <w:pPr>
        <w:jc w:val="both"/>
      </w:pPr>
      <w:r>
        <w:t>Pokud nebude z jakéhokoliv důvodu hodnocení RVVI/</w:t>
      </w:r>
      <w:r w:rsidR="00FD1A1B">
        <w:t xml:space="preserve">Sekcí VVI </w:t>
      </w:r>
      <w:r>
        <w:t>nebo poskytovatele</w:t>
      </w:r>
      <w:r w:rsidR="009945F9">
        <w:t>m</w:t>
      </w:r>
      <w:r>
        <w:t xml:space="preserve"> provedeno, platí výsledky posledního provedeného hodnocení.</w:t>
      </w:r>
    </w:p>
    <w:p w14:paraId="2D501202" w14:textId="77777777" w:rsidR="009E3FA6" w:rsidRDefault="00304C45">
      <w:pPr>
        <w:rPr>
          <w:u w:val="single"/>
        </w:rPr>
      </w:pPr>
      <w:r>
        <w:lastRenderedPageBreak/>
        <w:t>8</w:t>
      </w:r>
      <w:r w:rsidR="00001D86">
        <w:t>.</w:t>
      </w:r>
      <w:r w:rsidR="00001D86">
        <w:tab/>
      </w:r>
      <w:r w:rsidR="00001D86">
        <w:rPr>
          <w:u w:val="single"/>
        </w:rPr>
        <w:t>Vazba hodnocení poskytovatele na přípravu návrhu SR VaVaI</w:t>
      </w:r>
    </w:p>
    <w:p w14:paraId="73CFAA6B" w14:textId="1A0FF5E2" w:rsidR="009E3FA6" w:rsidRDefault="00001D86" w:rsidP="009945F9">
      <w:pPr>
        <w:jc w:val="both"/>
      </w:pPr>
      <w:r>
        <w:t>Pro účely přípravy návrhu SR VaVaI má RVVI/</w:t>
      </w:r>
      <w:r w:rsidR="00FD1A1B">
        <w:t>Sekce VVI</w:t>
      </w:r>
      <w:r>
        <w:t xml:space="preserve"> právo si od poskytovatele vyžádat úplné podklady k hodnocení na úrovni poskytovatele. </w:t>
      </w:r>
    </w:p>
    <w:p w14:paraId="00C9C6F5" w14:textId="77777777" w:rsidR="009E3FA6" w:rsidRPr="00553921" w:rsidRDefault="00001D86" w:rsidP="00304C45">
      <w:pPr>
        <w:pStyle w:val="Nadpis1"/>
      </w:pPr>
      <w:bookmarkStart w:id="354" w:name="_Toc464471366"/>
      <w:bookmarkStart w:id="355" w:name="_Toc465073969"/>
      <w:bookmarkStart w:id="356" w:name="_Toc472419970"/>
      <w:r w:rsidRPr="00A426F8">
        <w:t>Termíny</w:t>
      </w:r>
      <w:r w:rsidRPr="00553921">
        <w:t xml:space="preserve"> hodnocení</w:t>
      </w:r>
      <w:bookmarkEnd w:id="354"/>
      <w:bookmarkEnd w:id="355"/>
      <w:bookmarkEnd w:id="356"/>
    </w:p>
    <w:p w14:paraId="57E250B0" w14:textId="77777777" w:rsidR="009E3FA6" w:rsidRDefault="00001D86">
      <w:pPr>
        <w:jc w:val="both"/>
      </w:pPr>
      <w:r>
        <w:t>V </w:t>
      </w:r>
      <w:r w:rsidR="00D27AD4">
        <w:t>následujících kapitolách</w:t>
      </w:r>
      <w:r>
        <w:t xml:space="preserve"> jsou chronologicky </w:t>
      </w:r>
      <w:r w:rsidRPr="00D27AD4">
        <w:t xml:space="preserve">popsány </w:t>
      </w:r>
      <w:r w:rsidR="009A576F" w:rsidRPr="00D27AD4">
        <w:t xml:space="preserve">orientační </w:t>
      </w:r>
      <w:r w:rsidRPr="00D27AD4">
        <w:t>termíny</w:t>
      </w:r>
      <w:r w:rsidR="00A5757F">
        <w:t xml:space="preserve"> </w:t>
      </w:r>
      <w:r w:rsidR="00A5757F">
        <w:rPr>
          <w:rStyle w:val="Znakapoznpodarou"/>
          <w:sz w:val="20"/>
          <w:szCs w:val="20"/>
        </w:rPr>
        <w:footnoteReference w:id="48"/>
      </w:r>
      <w:r w:rsidR="00A5757F">
        <w:t xml:space="preserve"> </w:t>
      </w:r>
      <w:r>
        <w:t>jednotlivých etap hodnocení a financování DKRVO tak, jak na sebe časově navazují (po schválení M17+ a metodik jednotlivých poskytovatelů).</w:t>
      </w:r>
    </w:p>
    <w:p w14:paraId="203E45CF" w14:textId="70B969E1" w:rsidR="009E3FA6" w:rsidRPr="00A3614E" w:rsidRDefault="00001D86" w:rsidP="00A426F8">
      <w:pPr>
        <w:pStyle w:val="Nadpis2"/>
      </w:pPr>
      <w:bookmarkStart w:id="357" w:name="_Toc464471367"/>
      <w:bookmarkStart w:id="358" w:name="_Toc465073970"/>
      <w:bookmarkStart w:id="359" w:name="_Toc472419971"/>
      <w:r w:rsidRPr="00A3614E">
        <w:t xml:space="preserve">Hodnocení VO podle </w:t>
      </w:r>
      <w:r w:rsidR="007D66CA">
        <w:t>DKR</w:t>
      </w:r>
      <w:r w:rsidRPr="00A3614E">
        <w:t>VO prováděné poskytovatelem</w:t>
      </w:r>
      <w:bookmarkEnd w:id="357"/>
      <w:bookmarkEnd w:id="358"/>
      <w:bookmarkEnd w:id="359"/>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0"/>
        <w:gridCol w:w="6401"/>
        <w:gridCol w:w="1098"/>
        <w:gridCol w:w="1321"/>
      </w:tblGrid>
      <w:tr w:rsidR="009E3FA6" w14:paraId="1A6B43BA" w14:textId="77777777" w:rsidTr="001204B0">
        <w:trPr>
          <w:tblHeader/>
        </w:trPr>
        <w:tc>
          <w:tcPr>
            <w:tcW w:w="360" w:type="dxa"/>
            <w:tcBorders>
              <w:top w:val="single" w:sz="12" w:space="0" w:color="auto"/>
              <w:left w:val="single" w:sz="12" w:space="0" w:color="auto"/>
              <w:bottom w:val="single" w:sz="12" w:space="0" w:color="auto"/>
            </w:tcBorders>
            <w:shd w:val="clear" w:color="auto" w:fill="B3B3B3"/>
          </w:tcPr>
          <w:p w14:paraId="1008DB49" w14:textId="77777777" w:rsidR="009E3FA6" w:rsidRDefault="00001D86">
            <w:pPr>
              <w:spacing w:before="60" w:after="0"/>
              <w:jc w:val="center"/>
              <w:rPr>
                <w:sz w:val="20"/>
                <w:szCs w:val="20"/>
              </w:rPr>
            </w:pPr>
            <w:r>
              <w:rPr>
                <w:sz w:val="20"/>
                <w:szCs w:val="20"/>
              </w:rPr>
              <w:t>č.</w:t>
            </w:r>
          </w:p>
        </w:tc>
        <w:tc>
          <w:tcPr>
            <w:tcW w:w="6401" w:type="dxa"/>
            <w:tcBorders>
              <w:top w:val="single" w:sz="12" w:space="0" w:color="auto"/>
              <w:bottom w:val="single" w:sz="12" w:space="0" w:color="auto"/>
            </w:tcBorders>
            <w:shd w:val="clear" w:color="auto" w:fill="B3B3B3"/>
          </w:tcPr>
          <w:p w14:paraId="3ED14521" w14:textId="77777777" w:rsidR="009E3FA6" w:rsidRDefault="00001D86">
            <w:pPr>
              <w:spacing w:before="60" w:after="0"/>
              <w:jc w:val="center"/>
              <w:rPr>
                <w:sz w:val="20"/>
                <w:szCs w:val="20"/>
              </w:rPr>
            </w:pPr>
            <w:r>
              <w:rPr>
                <w:sz w:val="20"/>
                <w:szCs w:val="20"/>
              </w:rPr>
              <w:t>Etapa/aktivita</w:t>
            </w:r>
          </w:p>
        </w:tc>
        <w:tc>
          <w:tcPr>
            <w:tcW w:w="1098" w:type="dxa"/>
            <w:tcBorders>
              <w:top w:val="single" w:sz="12" w:space="0" w:color="auto"/>
              <w:bottom w:val="single" w:sz="12" w:space="0" w:color="auto"/>
            </w:tcBorders>
            <w:shd w:val="clear" w:color="auto" w:fill="B3B3B3"/>
          </w:tcPr>
          <w:p w14:paraId="7D55D302" w14:textId="77777777" w:rsidR="009E3FA6" w:rsidRDefault="00001D86">
            <w:pPr>
              <w:spacing w:before="60" w:after="0"/>
              <w:jc w:val="center"/>
              <w:rPr>
                <w:sz w:val="20"/>
                <w:szCs w:val="20"/>
              </w:rPr>
            </w:pPr>
            <w:r>
              <w:rPr>
                <w:sz w:val="20"/>
                <w:szCs w:val="20"/>
              </w:rPr>
              <w:t>Odpovídá</w:t>
            </w:r>
          </w:p>
        </w:tc>
        <w:tc>
          <w:tcPr>
            <w:tcW w:w="1321" w:type="dxa"/>
            <w:tcBorders>
              <w:top w:val="single" w:sz="12" w:space="0" w:color="auto"/>
              <w:bottom w:val="single" w:sz="12" w:space="0" w:color="auto"/>
              <w:right w:val="single" w:sz="12" w:space="0" w:color="auto"/>
            </w:tcBorders>
            <w:shd w:val="clear" w:color="auto" w:fill="B3B3B3"/>
          </w:tcPr>
          <w:p w14:paraId="608CF3A1" w14:textId="77777777" w:rsidR="009E3FA6" w:rsidRDefault="00001D86" w:rsidP="00A5757F">
            <w:pPr>
              <w:spacing w:before="60" w:after="0"/>
              <w:jc w:val="center"/>
              <w:rPr>
                <w:sz w:val="20"/>
                <w:szCs w:val="20"/>
              </w:rPr>
            </w:pPr>
            <w:r>
              <w:rPr>
                <w:sz w:val="20"/>
                <w:szCs w:val="20"/>
              </w:rPr>
              <w:t>Termín</w:t>
            </w:r>
          </w:p>
        </w:tc>
      </w:tr>
      <w:tr w:rsidR="009E3FA6" w14:paraId="6DBF1853" w14:textId="77777777" w:rsidTr="001204B0">
        <w:tc>
          <w:tcPr>
            <w:tcW w:w="9180" w:type="dxa"/>
            <w:gridSpan w:val="4"/>
            <w:tcBorders>
              <w:top w:val="single" w:sz="12" w:space="0" w:color="auto"/>
              <w:left w:val="single" w:sz="12" w:space="0" w:color="auto"/>
              <w:right w:val="single" w:sz="12" w:space="0" w:color="auto"/>
            </w:tcBorders>
            <w:shd w:val="clear" w:color="auto" w:fill="F3F3F3"/>
          </w:tcPr>
          <w:p w14:paraId="2012010D" w14:textId="77777777" w:rsidR="009E3FA6" w:rsidRDefault="00001D86" w:rsidP="00183C26">
            <w:pPr>
              <w:spacing w:before="60" w:after="0"/>
              <w:rPr>
                <w:sz w:val="20"/>
                <w:szCs w:val="20"/>
              </w:rPr>
            </w:pPr>
            <w:r>
              <w:rPr>
                <w:sz w:val="20"/>
                <w:szCs w:val="20"/>
              </w:rPr>
              <w:t>Vstupní hodnocení koncepce na léta 2018 – 2022 prováděné v r</w:t>
            </w:r>
            <w:r w:rsidR="00183C26">
              <w:rPr>
                <w:sz w:val="20"/>
                <w:szCs w:val="20"/>
              </w:rPr>
              <w:t>oce</w:t>
            </w:r>
            <w:r>
              <w:rPr>
                <w:sz w:val="20"/>
                <w:szCs w:val="20"/>
              </w:rPr>
              <w:t xml:space="preserve"> 2017</w:t>
            </w:r>
          </w:p>
        </w:tc>
      </w:tr>
      <w:tr w:rsidR="009E3FA6" w14:paraId="1DDB12D7" w14:textId="77777777" w:rsidTr="001204B0">
        <w:tc>
          <w:tcPr>
            <w:tcW w:w="360" w:type="dxa"/>
            <w:tcBorders>
              <w:top w:val="single" w:sz="12" w:space="0" w:color="auto"/>
              <w:left w:val="single" w:sz="12" w:space="0" w:color="auto"/>
            </w:tcBorders>
            <w:shd w:val="clear" w:color="auto" w:fill="auto"/>
          </w:tcPr>
          <w:p w14:paraId="571528BA" w14:textId="77777777" w:rsidR="009E3FA6" w:rsidRDefault="00001D86">
            <w:pPr>
              <w:spacing w:before="60" w:after="0"/>
              <w:rPr>
                <w:sz w:val="20"/>
                <w:szCs w:val="20"/>
              </w:rPr>
            </w:pPr>
            <w:r>
              <w:rPr>
                <w:sz w:val="20"/>
                <w:szCs w:val="20"/>
              </w:rPr>
              <w:t>1.</w:t>
            </w:r>
          </w:p>
        </w:tc>
        <w:tc>
          <w:tcPr>
            <w:tcW w:w="6401" w:type="dxa"/>
            <w:tcBorders>
              <w:top w:val="single" w:sz="12" w:space="0" w:color="auto"/>
            </w:tcBorders>
            <w:shd w:val="clear" w:color="auto" w:fill="auto"/>
          </w:tcPr>
          <w:p w14:paraId="61C85C15" w14:textId="77777777" w:rsidR="009E3FA6" w:rsidRDefault="00001D86">
            <w:pPr>
              <w:spacing w:before="60" w:after="0"/>
              <w:rPr>
                <w:sz w:val="20"/>
                <w:szCs w:val="20"/>
              </w:rPr>
            </w:pPr>
            <w:r>
              <w:rPr>
                <w:sz w:val="20"/>
                <w:szCs w:val="20"/>
              </w:rPr>
              <w:t>Výzva VO k předložení podkladů pro poskytnutí podpory se stanovenými náležitostmi a se stanovením maximální výše podpory</w:t>
            </w:r>
          </w:p>
        </w:tc>
        <w:tc>
          <w:tcPr>
            <w:tcW w:w="1098" w:type="dxa"/>
            <w:tcBorders>
              <w:top w:val="single" w:sz="12" w:space="0" w:color="auto"/>
            </w:tcBorders>
            <w:shd w:val="clear" w:color="auto" w:fill="auto"/>
          </w:tcPr>
          <w:p w14:paraId="5E817CC6" w14:textId="77777777" w:rsidR="009E3FA6" w:rsidRDefault="00001D86">
            <w:pPr>
              <w:spacing w:before="60" w:after="0"/>
              <w:rPr>
                <w:sz w:val="20"/>
                <w:szCs w:val="20"/>
              </w:rPr>
            </w:pPr>
            <w:r>
              <w:rPr>
                <w:sz w:val="20"/>
                <w:szCs w:val="20"/>
              </w:rPr>
              <w:t>poskytovatel</w:t>
            </w:r>
          </w:p>
        </w:tc>
        <w:tc>
          <w:tcPr>
            <w:tcW w:w="1321" w:type="dxa"/>
            <w:tcBorders>
              <w:top w:val="single" w:sz="12" w:space="0" w:color="auto"/>
              <w:right w:val="single" w:sz="12" w:space="0" w:color="auto"/>
            </w:tcBorders>
            <w:shd w:val="clear" w:color="auto" w:fill="auto"/>
          </w:tcPr>
          <w:p w14:paraId="289CAE65" w14:textId="77777777" w:rsidR="009E3FA6" w:rsidRDefault="00001D86">
            <w:pPr>
              <w:spacing w:before="60" w:after="0"/>
              <w:rPr>
                <w:sz w:val="20"/>
                <w:szCs w:val="20"/>
              </w:rPr>
            </w:pPr>
            <w:r>
              <w:rPr>
                <w:sz w:val="20"/>
                <w:szCs w:val="20"/>
              </w:rPr>
              <w:t>do 31. 5. 2017</w:t>
            </w:r>
          </w:p>
        </w:tc>
      </w:tr>
      <w:tr w:rsidR="009E3FA6" w14:paraId="1669E345" w14:textId="77777777" w:rsidTr="001204B0">
        <w:tc>
          <w:tcPr>
            <w:tcW w:w="360" w:type="dxa"/>
            <w:tcBorders>
              <w:left w:val="single" w:sz="12" w:space="0" w:color="auto"/>
            </w:tcBorders>
            <w:shd w:val="clear" w:color="auto" w:fill="auto"/>
          </w:tcPr>
          <w:p w14:paraId="786E73C8" w14:textId="77777777" w:rsidR="009E3FA6" w:rsidRDefault="00001D86">
            <w:pPr>
              <w:spacing w:before="60" w:after="0"/>
              <w:rPr>
                <w:sz w:val="20"/>
                <w:szCs w:val="20"/>
              </w:rPr>
            </w:pPr>
            <w:r>
              <w:rPr>
                <w:sz w:val="20"/>
                <w:szCs w:val="20"/>
              </w:rPr>
              <w:t>2.</w:t>
            </w:r>
          </w:p>
        </w:tc>
        <w:tc>
          <w:tcPr>
            <w:tcW w:w="6401" w:type="dxa"/>
            <w:shd w:val="clear" w:color="auto" w:fill="auto"/>
          </w:tcPr>
          <w:p w14:paraId="405CA9E8" w14:textId="77777777" w:rsidR="009E3FA6" w:rsidRDefault="00001D86">
            <w:pPr>
              <w:spacing w:before="60" w:after="0"/>
              <w:rPr>
                <w:sz w:val="20"/>
                <w:szCs w:val="20"/>
              </w:rPr>
            </w:pPr>
            <w:r>
              <w:rPr>
                <w:sz w:val="20"/>
                <w:szCs w:val="20"/>
              </w:rPr>
              <w:t>Předložení podkladů pro poskytnutí podpory se stanovenými náležitostmi</w:t>
            </w:r>
          </w:p>
        </w:tc>
        <w:tc>
          <w:tcPr>
            <w:tcW w:w="1098" w:type="dxa"/>
            <w:shd w:val="clear" w:color="auto" w:fill="auto"/>
          </w:tcPr>
          <w:p w14:paraId="3DEEF2A3" w14:textId="77777777" w:rsidR="009E3FA6" w:rsidRDefault="00001D86">
            <w:pPr>
              <w:spacing w:before="60" w:after="0"/>
              <w:rPr>
                <w:sz w:val="20"/>
                <w:szCs w:val="20"/>
              </w:rPr>
            </w:pPr>
            <w:r>
              <w:rPr>
                <w:sz w:val="20"/>
                <w:szCs w:val="20"/>
              </w:rPr>
              <w:t>VO</w:t>
            </w:r>
          </w:p>
        </w:tc>
        <w:tc>
          <w:tcPr>
            <w:tcW w:w="1321" w:type="dxa"/>
            <w:tcBorders>
              <w:right w:val="single" w:sz="12" w:space="0" w:color="auto"/>
            </w:tcBorders>
            <w:shd w:val="clear" w:color="auto" w:fill="auto"/>
          </w:tcPr>
          <w:p w14:paraId="12DF2A63" w14:textId="77777777" w:rsidR="009E3FA6" w:rsidRDefault="00001D86">
            <w:pPr>
              <w:spacing w:before="60" w:after="0"/>
              <w:rPr>
                <w:sz w:val="20"/>
                <w:szCs w:val="20"/>
              </w:rPr>
            </w:pPr>
            <w:r>
              <w:rPr>
                <w:sz w:val="20"/>
                <w:szCs w:val="20"/>
              </w:rPr>
              <w:t>do 31. 8. 2017</w:t>
            </w:r>
          </w:p>
        </w:tc>
      </w:tr>
      <w:tr w:rsidR="009E3FA6" w14:paraId="23CFCEC3" w14:textId="77777777" w:rsidTr="001204B0">
        <w:tc>
          <w:tcPr>
            <w:tcW w:w="360" w:type="dxa"/>
            <w:tcBorders>
              <w:left w:val="single" w:sz="12" w:space="0" w:color="auto"/>
            </w:tcBorders>
            <w:shd w:val="clear" w:color="auto" w:fill="auto"/>
          </w:tcPr>
          <w:p w14:paraId="77409698" w14:textId="77777777" w:rsidR="009E3FA6" w:rsidRDefault="00001D86">
            <w:pPr>
              <w:spacing w:before="60" w:after="0"/>
              <w:rPr>
                <w:sz w:val="20"/>
                <w:szCs w:val="20"/>
              </w:rPr>
            </w:pPr>
            <w:r>
              <w:rPr>
                <w:sz w:val="20"/>
                <w:szCs w:val="20"/>
              </w:rPr>
              <w:t>3.</w:t>
            </w:r>
          </w:p>
        </w:tc>
        <w:tc>
          <w:tcPr>
            <w:tcW w:w="6401" w:type="dxa"/>
            <w:shd w:val="clear" w:color="auto" w:fill="auto"/>
          </w:tcPr>
          <w:p w14:paraId="03DE3ED5" w14:textId="77777777" w:rsidR="009E3FA6" w:rsidRDefault="00001D86">
            <w:pPr>
              <w:spacing w:before="60" w:after="0"/>
              <w:rPr>
                <w:sz w:val="20"/>
                <w:szCs w:val="20"/>
              </w:rPr>
            </w:pPr>
            <w:r>
              <w:rPr>
                <w:sz w:val="20"/>
                <w:szCs w:val="20"/>
              </w:rPr>
              <w:t>Zhodnocení úplnosti žádosti o dotaci a údajů a splnění kritérií pro poskytnutí podpory (1. a 2. fáze hodnocení)</w:t>
            </w:r>
          </w:p>
        </w:tc>
        <w:tc>
          <w:tcPr>
            <w:tcW w:w="1098" w:type="dxa"/>
            <w:shd w:val="clear" w:color="auto" w:fill="auto"/>
          </w:tcPr>
          <w:p w14:paraId="001D1D5E" w14:textId="77777777" w:rsidR="009E3FA6" w:rsidRDefault="00001D86">
            <w:pPr>
              <w:spacing w:before="60" w:after="0"/>
              <w:rPr>
                <w:sz w:val="20"/>
                <w:szCs w:val="20"/>
              </w:rPr>
            </w:pPr>
            <w:r>
              <w:rPr>
                <w:sz w:val="20"/>
                <w:szCs w:val="20"/>
              </w:rPr>
              <w:t>poskytovatel</w:t>
            </w:r>
          </w:p>
        </w:tc>
        <w:tc>
          <w:tcPr>
            <w:tcW w:w="1321" w:type="dxa"/>
            <w:tcBorders>
              <w:right w:val="single" w:sz="12" w:space="0" w:color="auto"/>
            </w:tcBorders>
            <w:shd w:val="clear" w:color="auto" w:fill="auto"/>
          </w:tcPr>
          <w:p w14:paraId="77FC4429" w14:textId="77777777" w:rsidR="009E3FA6" w:rsidRDefault="00001D86">
            <w:pPr>
              <w:spacing w:before="60" w:after="0"/>
              <w:rPr>
                <w:sz w:val="20"/>
                <w:szCs w:val="20"/>
              </w:rPr>
            </w:pPr>
            <w:r>
              <w:rPr>
                <w:sz w:val="20"/>
                <w:szCs w:val="20"/>
              </w:rPr>
              <w:t>do 30. 9. 2017</w:t>
            </w:r>
          </w:p>
        </w:tc>
      </w:tr>
      <w:tr w:rsidR="009E3FA6" w14:paraId="08597A27" w14:textId="77777777" w:rsidTr="001204B0">
        <w:tc>
          <w:tcPr>
            <w:tcW w:w="360" w:type="dxa"/>
            <w:tcBorders>
              <w:left w:val="single" w:sz="12" w:space="0" w:color="auto"/>
            </w:tcBorders>
            <w:shd w:val="clear" w:color="auto" w:fill="auto"/>
          </w:tcPr>
          <w:p w14:paraId="763BC60F" w14:textId="77777777" w:rsidR="009E3FA6" w:rsidRDefault="00001D86">
            <w:pPr>
              <w:spacing w:before="60" w:after="0"/>
              <w:rPr>
                <w:sz w:val="20"/>
                <w:szCs w:val="20"/>
              </w:rPr>
            </w:pPr>
            <w:r>
              <w:rPr>
                <w:sz w:val="20"/>
                <w:szCs w:val="20"/>
              </w:rPr>
              <w:t>4.</w:t>
            </w:r>
          </w:p>
        </w:tc>
        <w:tc>
          <w:tcPr>
            <w:tcW w:w="6401" w:type="dxa"/>
            <w:shd w:val="clear" w:color="auto" w:fill="auto"/>
          </w:tcPr>
          <w:p w14:paraId="6E2A28A1" w14:textId="2429E9C9" w:rsidR="009E3FA6" w:rsidRDefault="00001D86">
            <w:pPr>
              <w:spacing w:before="60" w:after="0"/>
              <w:rPr>
                <w:sz w:val="20"/>
                <w:szCs w:val="20"/>
              </w:rPr>
            </w:pPr>
            <w:r>
              <w:rPr>
                <w:sz w:val="20"/>
                <w:szCs w:val="20"/>
              </w:rPr>
              <w:t xml:space="preserve">Zhodnocení </w:t>
            </w:r>
            <w:r w:rsidR="007D66CA">
              <w:rPr>
                <w:sz w:val="20"/>
                <w:szCs w:val="20"/>
              </w:rPr>
              <w:t>DKR</w:t>
            </w:r>
            <w:r>
              <w:rPr>
                <w:sz w:val="20"/>
                <w:szCs w:val="20"/>
              </w:rPr>
              <w:t>VO hodnocením „peer review“ pomocí odborného poradního orgánu (3. fáze hodnocení)</w:t>
            </w:r>
          </w:p>
        </w:tc>
        <w:tc>
          <w:tcPr>
            <w:tcW w:w="1098" w:type="dxa"/>
            <w:shd w:val="clear" w:color="auto" w:fill="auto"/>
          </w:tcPr>
          <w:p w14:paraId="62659A01" w14:textId="77777777" w:rsidR="009E3FA6" w:rsidRDefault="00001D86">
            <w:pPr>
              <w:spacing w:before="60" w:after="0"/>
              <w:rPr>
                <w:sz w:val="20"/>
                <w:szCs w:val="20"/>
              </w:rPr>
            </w:pPr>
            <w:r>
              <w:rPr>
                <w:sz w:val="20"/>
                <w:szCs w:val="20"/>
              </w:rPr>
              <w:t>poskytovatel</w:t>
            </w:r>
          </w:p>
        </w:tc>
        <w:tc>
          <w:tcPr>
            <w:tcW w:w="1321" w:type="dxa"/>
            <w:tcBorders>
              <w:right w:val="single" w:sz="12" w:space="0" w:color="auto"/>
            </w:tcBorders>
            <w:shd w:val="clear" w:color="auto" w:fill="auto"/>
          </w:tcPr>
          <w:p w14:paraId="6ED1F965" w14:textId="77777777" w:rsidR="009E3FA6" w:rsidRDefault="00001D86">
            <w:pPr>
              <w:spacing w:before="60" w:after="0"/>
              <w:rPr>
                <w:sz w:val="20"/>
                <w:szCs w:val="20"/>
              </w:rPr>
            </w:pPr>
            <w:r>
              <w:rPr>
                <w:sz w:val="20"/>
                <w:szCs w:val="20"/>
              </w:rPr>
              <w:t>do 15. 12. 2017</w:t>
            </w:r>
          </w:p>
        </w:tc>
      </w:tr>
      <w:tr w:rsidR="009E3FA6" w14:paraId="69B880AB" w14:textId="77777777" w:rsidTr="001204B0">
        <w:tc>
          <w:tcPr>
            <w:tcW w:w="360" w:type="dxa"/>
            <w:tcBorders>
              <w:left w:val="single" w:sz="12" w:space="0" w:color="auto"/>
            </w:tcBorders>
            <w:shd w:val="clear" w:color="auto" w:fill="auto"/>
          </w:tcPr>
          <w:p w14:paraId="6BAFD15A" w14:textId="77777777" w:rsidR="009E3FA6" w:rsidRDefault="00001D86">
            <w:pPr>
              <w:spacing w:before="60" w:after="0"/>
              <w:rPr>
                <w:sz w:val="20"/>
                <w:szCs w:val="20"/>
              </w:rPr>
            </w:pPr>
            <w:r>
              <w:rPr>
                <w:sz w:val="20"/>
                <w:szCs w:val="20"/>
              </w:rPr>
              <w:t>5.</w:t>
            </w:r>
          </w:p>
        </w:tc>
        <w:tc>
          <w:tcPr>
            <w:tcW w:w="6401" w:type="dxa"/>
            <w:shd w:val="clear" w:color="auto" w:fill="auto"/>
          </w:tcPr>
          <w:p w14:paraId="52FF69D2" w14:textId="77777777" w:rsidR="009E3FA6" w:rsidRDefault="00001D86">
            <w:pPr>
              <w:spacing w:before="60" w:after="0"/>
              <w:rPr>
                <w:sz w:val="20"/>
                <w:szCs w:val="20"/>
              </w:rPr>
            </w:pPr>
            <w:r>
              <w:rPr>
                <w:sz w:val="20"/>
                <w:szCs w:val="20"/>
              </w:rPr>
              <w:t>Schválení zákona o státním rozpočtu ČR a výdajů na DKRVO na násl. rok</w:t>
            </w:r>
          </w:p>
        </w:tc>
        <w:tc>
          <w:tcPr>
            <w:tcW w:w="1098" w:type="dxa"/>
            <w:shd w:val="clear" w:color="auto" w:fill="auto"/>
          </w:tcPr>
          <w:p w14:paraId="2B8B8E82" w14:textId="77777777" w:rsidR="009E3FA6" w:rsidRDefault="00001D86">
            <w:pPr>
              <w:spacing w:before="60" w:after="0"/>
              <w:rPr>
                <w:sz w:val="20"/>
                <w:szCs w:val="20"/>
              </w:rPr>
            </w:pPr>
            <w:r>
              <w:rPr>
                <w:sz w:val="20"/>
                <w:szCs w:val="20"/>
              </w:rPr>
              <w:t>(PSP)</w:t>
            </w:r>
          </w:p>
        </w:tc>
        <w:tc>
          <w:tcPr>
            <w:tcW w:w="1321" w:type="dxa"/>
            <w:tcBorders>
              <w:right w:val="single" w:sz="12" w:space="0" w:color="auto"/>
            </w:tcBorders>
            <w:shd w:val="clear" w:color="auto" w:fill="auto"/>
          </w:tcPr>
          <w:p w14:paraId="23E6D650" w14:textId="77777777" w:rsidR="009E3FA6" w:rsidRDefault="009E1744">
            <w:pPr>
              <w:spacing w:before="60" w:after="0"/>
              <w:rPr>
                <w:sz w:val="20"/>
                <w:szCs w:val="20"/>
              </w:rPr>
            </w:pPr>
            <w:r>
              <w:rPr>
                <w:sz w:val="20"/>
                <w:szCs w:val="20"/>
              </w:rPr>
              <w:t>P</w:t>
            </w:r>
            <w:r w:rsidR="00001D86">
              <w:rPr>
                <w:sz w:val="20"/>
                <w:szCs w:val="20"/>
              </w:rPr>
              <w:t>rosinec</w:t>
            </w:r>
          </w:p>
        </w:tc>
      </w:tr>
      <w:tr w:rsidR="009E3FA6" w14:paraId="4AC4A1DD" w14:textId="77777777" w:rsidTr="001204B0">
        <w:tc>
          <w:tcPr>
            <w:tcW w:w="360" w:type="dxa"/>
            <w:tcBorders>
              <w:left w:val="single" w:sz="12" w:space="0" w:color="auto"/>
              <w:bottom w:val="single" w:sz="12" w:space="0" w:color="auto"/>
            </w:tcBorders>
            <w:shd w:val="clear" w:color="auto" w:fill="auto"/>
          </w:tcPr>
          <w:p w14:paraId="662D1681" w14:textId="77777777" w:rsidR="009E3FA6" w:rsidRDefault="00001D86">
            <w:pPr>
              <w:spacing w:before="60" w:after="0"/>
              <w:rPr>
                <w:sz w:val="20"/>
                <w:szCs w:val="20"/>
              </w:rPr>
            </w:pPr>
            <w:r>
              <w:rPr>
                <w:sz w:val="20"/>
                <w:szCs w:val="20"/>
              </w:rPr>
              <w:t>6.</w:t>
            </w:r>
          </w:p>
        </w:tc>
        <w:tc>
          <w:tcPr>
            <w:tcW w:w="6401" w:type="dxa"/>
            <w:tcBorders>
              <w:bottom w:val="single" w:sz="12" w:space="0" w:color="auto"/>
            </w:tcBorders>
            <w:shd w:val="clear" w:color="auto" w:fill="auto"/>
          </w:tcPr>
          <w:p w14:paraId="6AC552C3" w14:textId="02EF277E" w:rsidR="009E3FA6" w:rsidRDefault="00001D86">
            <w:pPr>
              <w:spacing w:before="60" w:after="0"/>
              <w:rPr>
                <w:sz w:val="20"/>
                <w:szCs w:val="20"/>
              </w:rPr>
            </w:pPr>
            <w:r>
              <w:rPr>
                <w:sz w:val="20"/>
                <w:szCs w:val="20"/>
              </w:rPr>
              <w:t>Vydání rozhodnutí o poskytnutí institucionální podpory na léta 2018–2022 a jeho zveřejnění</w:t>
            </w:r>
          </w:p>
        </w:tc>
        <w:tc>
          <w:tcPr>
            <w:tcW w:w="1098" w:type="dxa"/>
            <w:tcBorders>
              <w:bottom w:val="single" w:sz="12" w:space="0" w:color="auto"/>
            </w:tcBorders>
            <w:shd w:val="clear" w:color="auto" w:fill="auto"/>
          </w:tcPr>
          <w:p w14:paraId="2F05055E" w14:textId="77777777" w:rsidR="009E3FA6" w:rsidRDefault="00001D86">
            <w:pPr>
              <w:spacing w:before="60" w:after="0"/>
              <w:rPr>
                <w:sz w:val="20"/>
                <w:szCs w:val="20"/>
              </w:rPr>
            </w:pPr>
            <w:r>
              <w:rPr>
                <w:sz w:val="20"/>
                <w:szCs w:val="20"/>
              </w:rPr>
              <w:t>poskytovatel</w:t>
            </w:r>
          </w:p>
        </w:tc>
        <w:tc>
          <w:tcPr>
            <w:tcW w:w="1321" w:type="dxa"/>
            <w:tcBorders>
              <w:bottom w:val="single" w:sz="12" w:space="0" w:color="auto"/>
              <w:right w:val="single" w:sz="12" w:space="0" w:color="auto"/>
            </w:tcBorders>
            <w:shd w:val="clear" w:color="auto" w:fill="auto"/>
          </w:tcPr>
          <w:p w14:paraId="6EABAACE" w14:textId="77777777" w:rsidR="009E3FA6" w:rsidRDefault="00001D86">
            <w:pPr>
              <w:spacing w:before="60" w:after="0"/>
              <w:rPr>
                <w:sz w:val="20"/>
                <w:szCs w:val="20"/>
              </w:rPr>
            </w:pPr>
            <w:r>
              <w:rPr>
                <w:sz w:val="20"/>
                <w:szCs w:val="20"/>
              </w:rPr>
              <w:t>do 31. 1. 2018</w:t>
            </w:r>
          </w:p>
        </w:tc>
      </w:tr>
      <w:tr w:rsidR="009E3FA6" w14:paraId="4A9DAC44" w14:textId="77777777" w:rsidTr="001204B0">
        <w:tc>
          <w:tcPr>
            <w:tcW w:w="9180" w:type="dxa"/>
            <w:gridSpan w:val="4"/>
            <w:tcBorders>
              <w:top w:val="single" w:sz="12" w:space="0" w:color="auto"/>
              <w:left w:val="single" w:sz="12" w:space="0" w:color="auto"/>
              <w:bottom w:val="single" w:sz="12" w:space="0" w:color="auto"/>
              <w:right w:val="single" w:sz="12" w:space="0" w:color="auto"/>
            </w:tcBorders>
            <w:shd w:val="clear" w:color="auto" w:fill="F3F3F3"/>
          </w:tcPr>
          <w:p w14:paraId="74826D07" w14:textId="1BD0EDD7" w:rsidR="009E3FA6" w:rsidRDefault="00001D86" w:rsidP="00183C26">
            <w:pPr>
              <w:spacing w:before="60" w:after="0"/>
              <w:rPr>
                <w:sz w:val="20"/>
                <w:szCs w:val="20"/>
              </w:rPr>
            </w:pPr>
            <w:r>
              <w:rPr>
                <w:sz w:val="20"/>
                <w:szCs w:val="20"/>
              </w:rPr>
              <w:t>Průběžné hodnocení za r</w:t>
            </w:r>
            <w:r w:rsidR="00183C26">
              <w:rPr>
                <w:sz w:val="20"/>
                <w:szCs w:val="20"/>
              </w:rPr>
              <w:t>ok</w:t>
            </w:r>
            <w:r>
              <w:rPr>
                <w:sz w:val="20"/>
                <w:szCs w:val="20"/>
              </w:rPr>
              <w:t xml:space="preserve"> 2018 až 2021 prováděné v letech 2019</w:t>
            </w:r>
            <w:r w:rsidR="009E1744">
              <w:rPr>
                <w:sz w:val="20"/>
                <w:szCs w:val="20"/>
              </w:rPr>
              <w:t>–</w:t>
            </w:r>
            <w:r>
              <w:rPr>
                <w:sz w:val="20"/>
                <w:szCs w:val="20"/>
              </w:rPr>
              <w:t>2022</w:t>
            </w:r>
          </w:p>
        </w:tc>
      </w:tr>
      <w:tr w:rsidR="009E3FA6" w14:paraId="05DB166F" w14:textId="77777777" w:rsidTr="001204B0">
        <w:tc>
          <w:tcPr>
            <w:tcW w:w="360" w:type="dxa"/>
            <w:tcBorders>
              <w:top w:val="single" w:sz="12" w:space="0" w:color="auto"/>
              <w:left w:val="single" w:sz="12" w:space="0" w:color="auto"/>
            </w:tcBorders>
            <w:shd w:val="clear" w:color="auto" w:fill="auto"/>
          </w:tcPr>
          <w:p w14:paraId="1DE676F6" w14:textId="77777777" w:rsidR="009E3FA6" w:rsidRDefault="00001D86">
            <w:pPr>
              <w:spacing w:before="60" w:after="0"/>
              <w:rPr>
                <w:sz w:val="20"/>
                <w:szCs w:val="20"/>
              </w:rPr>
            </w:pPr>
            <w:r>
              <w:rPr>
                <w:sz w:val="20"/>
                <w:szCs w:val="20"/>
              </w:rPr>
              <w:t>7.</w:t>
            </w:r>
          </w:p>
        </w:tc>
        <w:tc>
          <w:tcPr>
            <w:tcW w:w="6401" w:type="dxa"/>
            <w:tcBorders>
              <w:top w:val="single" w:sz="12" w:space="0" w:color="auto"/>
            </w:tcBorders>
            <w:shd w:val="clear" w:color="auto" w:fill="auto"/>
          </w:tcPr>
          <w:p w14:paraId="2D6E6F12" w14:textId="39411E48" w:rsidR="009E3FA6" w:rsidRDefault="00001D86">
            <w:pPr>
              <w:spacing w:before="60" w:after="0"/>
              <w:rPr>
                <w:sz w:val="20"/>
                <w:szCs w:val="20"/>
              </w:rPr>
            </w:pPr>
            <w:r>
              <w:rPr>
                <w:sz w:val="20"/>
                <w:szCs w:val="20"/>
              </w:rPr>
              <w:t xml:space="preserve">Průběžná zpráva o plnění </w:t>
            </w:r>
            <w:r w:rsidR="007D66CA">
              <w:rPr>
                <w:sz w:val="20"/>
                <w:szCs w:val="20"/>
              </w:rPr>
              <w:t>DKR</w:t>
            </w:r>
            <w:r>
              <w:rPr>
                <w:sz w:val="20"/>
                <w:szCs w:val="20"/>
              </w:rPr>
              <w:t>VO a čerpání podpory</w:t>
            </w:r>
          </w:p>
        </w:tc>
        <w:tc>
          <w:tcPr>
            <w:tcW w:w="1098" w:type="dxa"/>
            <w:tcBorders>
              <w:top w:val="single" w:sz="12" w:space="0" w:color="auto"/>
            </w:tcBorders>
            <w:shd w:val="clear" w:color="auto" w:fill="auto"/>
          </w:tcPr>
          <w:p w14:paraId="00A7C5C2" w14:textId="77777777" w:rsidR="009E3FA6" w:rsidRDefault="00001D86">
            <w:pPr>
              <w:spacing w:before="60" w:after="0"/>
              <w:rPr>
                <w:sz w:val="20"/>
                <w:szCs w:val="20"/>
              </w:rPr>
            </w:pPr>
            <w:r>
              <w:rPr>
                <w:sz w:val="20"/>
                <w:szCs w:val="20"/>
              </w:rPr>
              <w:t>VO</w:t>
            </w:r>
          </w:p>
        </w:tc>
        <w:tc>
          <w:tcPr>
            <w:tcW w:w="1321" w:type="dxa"/>
            <w:tcBorders>
              <w:top w:val="single" w:sz="12" w:space="0" w:color="auto"/>
              <w:right w:val="single" w:sz="12" w:space="0" w:color="auto"/>
            </w:tcBorders>
            <w:shd w:val="clear" w:color="auto" w:fill="auto"/>
          </w:tcPr>
          <w:p w14:paraId="3F5A4A24" w14:textId="77777777" w:rsidR="009E3FA6" w:rsidRDefault="00001D86" w:rsidP="009E1744">
            <w:pPr>
              <w:spacing w:before="60" w:after="0"/>
              <w:rPr>
                <w:sz w:val="20"/>
                <w:szCs w:val="20"/>
                <w:highlight w:val="yellow"/>
              </w:rPr>
            </w:pPr>
            <w:r w:rsidRPr="00AC0A2B">
              <w:rPr>
                <w:sz w:val="20"/>
                <w:szCs w:val="20"/>
              </w:rPr>
              <w:t>do 5. 1.</w:t>
            </w:r>
            <w:r w:rsidR="009E1744" w:rsidRPr="00AC0A2B">
              <w:rPr>
                <w:rStyle w:val="Znakapoznpodarou"/>
                <w:sz w:val="20"/>
                <w:szCs w:val="20"/>
              </w:rPr>
              <w:footnoteReference w:id="49"/>
            </w:r>
          </w:p>
        </w:tc>
      </w:tr>
      <w:tr w:rsidR="009E3FA6" w14:paraId="1E54231F" w14:textId="77777777" w:rsidTr="001204B0">
        <w:tc>
          <w:tcPr>
            <w:tcW w:w="360" w:type="dxa"/>
            <w:tcBorders>
              <w:left w:val="single" w:sz="12" w:space="0" w:color="auto"/>
            </w:tcBorders>
            <w:shd w:val="clear" w:color="auto" w:fill="auto"/>
          </w:tcPr>
          <w:p w14:paraId="40F8469D" w14:textId="77777777" w:rsidR="009E3FA6" w:rsidRDefault="00001D86">
            <w:pPr>
              <w:spacing w:before="60" w:after="0"/>
              <w:rPr>
                <w:sz w:val="20"/>
                <w:szCs w:val="20"/>
              </w:rPr>
            </w:pPr>
            <w:r>
              <w:rPr>
                <w:sz w:val="20"/>
                <w:szCs w:val="20"/>
              </w:rPr>
              <w:t>8.</w:t>
            </w:r>
          </w:p>
        </w:tc>
        <w:tc>
          <w:tcPr>
            <w:tcW w:w="6401" w:type="dxa"/>
            <w:shd w:val="clear" w:color="auto" w:fill="auto"/>
          </w:tcPr>
          <w:p w14:paraId="0FB9C7E9" w14:textId="12338D72" w:rsidR="009E3FA6" w:rsidRDefault="00001D86" w:rsidP="007D66CA">
            <w:pPr>
              <w:spacing w:before="60" w:after="0"/>
              <w:rPr>
                <w:sz w:val="20"/>
                <w:szCs w:val="20"/>
              </w:rPr>
            </w:pPr>
            <w:r>
              <w:rPr>
                <w:sz w:val="20"/>
                <w:szCs w:val="20"/>
              </w:rPr>
              <w:t xml:space="preserve">Zhodnocení průběžné zprávy o plnění </w:t>
            </w:r>
            <w:r w:rsidR="007D66CA">
              <w:rPr>
                <w:sz w:val="20"/>
                <w:szCs w:val="20"/>
              </w:rPr>
              <w:t>DKR</w:t>
            </w:r>
            <w:r>
              <w:rPr>
                <w:sz w:val="20"/>
                <w:szCs w:val="20"/>
              </w:rPr>
              <w:t>VO pomocí odborného poradního orgánu a čerpání podpory v uplynulém roce</w:t>
            </w:r>
          </w:p>
        </w:tc>
        <w:tc>
          <w:tcPr>
            <w:tcW w:w="1098" w:type="dxa"/>
            <w:shd w:val="clear" w:color="auto" w:fill="auto"/>
          </w:tcPr>
          <w:p w14:paraId="6536E512" w14:textId="77777777" w:rsidR="009E3FA6" w:rsidRDefault="00001D86">
            <w:pPr>
              <w:spacing w:before="60" w:after="0"/>
              <w:rPr>
                <w:sz w:val="20"/>
                <w:szCs w:val="20"/>
              </w:rPr>
            </w:pPr>
            <w:r>
              <w:rPr>
                <w:sz w:val="20"/>
                <w:szCs w:val="20"/>
              </w:rPr>
              <w:t>poskytovatel</w:t>
            </w:r>
          </w:p>
        </w:tc>
        <w:tc>
          <w:tcPr>
            <w:tcW w:w="1321" w:type="dxa"/>
            <w:tcBorders>
              <w:right w:val="single" w:sz="12" w:space="0" w:color="auto"/>
            </w:tcBorders>
            <w:shd w:val="clear" w:color="auto" w:fill="auto"/>
          </w:tcPr>
          <w:p w14:paraId="05FEE2EC" w14:textId="77777777" w:rsidR="009E3FA6" w:rsidRDefault="00001D86" w:rsidP="00C55FC3">
            <w:pPr>
              <w:spacing w:before="60" w:after="0"/>
              <w:rPr>
                <w:sz w:val="20"/>
                <w:szCs w:val="20"/>
                <w:highlight w:val="yellow"/>
              </w:rPr>
            </w:pPr>
            <w:r>
              <w:rPr>
                <w:sz w:val="20"/>
                <w:szCs w:val="20"/>
              </w:rPr>
              <w:t xml:space="preserve">do 28. </w:t>
            </w:r>
            <w:r w:rsidR="00C55FC3">
              <w:rPr>
                <w:sz w:val="20"/>
                <w:szCs w:val="20"/>
              </w:rPr>
              <w:t>1</w:t>
            </w:r>
            <w:r>
              <w:rPr>
                <w:sz w:val="20"/>
                <w:szCs w:val="20"/>
              </w:rPr>
              <w:t>.</w:t>
            </w:r>
          </w:p>
        </w:tc>
      </w:tr>
      <w:tr w:rsidR="009E3FA6" w14:paraId="4A93642D" w14:textId="77777777" w:rsidTr="001204B0">
        <w:tc>
          <w:tcPr>
            <w:tcW w:w="360" w:type="dxa"/>
            <w:tcBorders>
              <w:left w:val="single" w:sz="12" w:space="0" w:color="auto"/>
              <w:bottom w:val="single" w:sz="12" w:space="0" w:color="auto"/>
            </w:tcBorders>
            <w:shd w:val="clear" w:color="auto" w:fill="auto"/>
          </w:tcPr>
          <w:p w14:paraId="1CD41642" w14:textId="77777777" w:rsidR="009E3FA6" w:rsidRDefault="00001D86">
            <w:pPr>
              <w:spacing w:before="60" w:after="0"/>
              <w:rPr>
                <w:sz w:val="20"/>
                <w:szCs w:val="20"/>
              </w:rPr>
            </w:pPr>
            <w:r>
              <w:rPr>
                <w:sz w:val="20"/>
                <w:szCs w:val="20"/>
              </w:rPr>
              <w:t>9.</w:t>
            </w:r>
          </w:p>
        </w:tc>
        <w:tc>
          <w:tcPr>
            <w:tcW w:w="6401" w:type="dxa"/>
            <w:tcBorders>
              <w:bottom w:val="single" w:sz="12" w:space="0" w:color="auto"/>
            </w:tcBorders>
            <w:shd w:val="clear" w:color="auto" w:fill="auto"/>
          </w:tcPr>
          <w:p w14:paraId="0F66AC15" w14:textId="77777777" w:rsidR="009E3FA6" w:rsidRDefault="00001D86">
            <w:pPr>
              <w:spacing w:before="60" w:after="0"/>
              <w:rPr>
                <w:sz w:val="20"/>
                <w:szCs w:val="20"/>
              </w:rPr>
            </w:pPr>
            <w:r>
              <w:rPr>
                <w:sz w:val="20"/>
                <w:szCs w:val="20"/>
              </w:rPr>
              <w:t>Vydání změny rozhodnutí o poskytnutí institucionální podpory na daný rok a jeho zveřejnění</w:t>
            </w:r>
          </w:p>
        </w:tc>
        <w:tc>
          <w:tcPr>
            <w:tcW w:w="1098" w:type="dxa"/>
            <w:tcBorders>
              <w:bottom w:val="single" w:sz="12" w:space="0" w:color="auto"/>
            </w:tcBorders>
            <w:shd w:val="clear" w:color="auto" w:fill="auto"/>
          </w:tcPr>
          <w:p w14:paraId="70E46DC1" w14:textId="77777777" w:rsidR="009E3FA6" w:rsidRDefault="00001D86">
            <w:pPr>
              <w:spacing w:before="60" w:after="0"/>
              <w:rPr>
                <w:sz w:val="20"/>
                <w:szCs w:val="20"/>
              </w:rPr>
            </w:pPr>
            <w:r>
              <w:rPr>
                <w:sz w:val="20"/>
                <w:szCs w:val="20"/>
              </w:rPr>
              <w:t>poskytovatel</w:t>
            </w:r>
          </w:p>
        </w:tc>
        <w:tc>
          <w:tcPr>
            <w:tcW w:w="1321" w:type="dxa"/>
            <w:tcBorders>
              <w:bottom w:val="single" w:sz="12" w:space="0" w:color="auto"/>
              <w:right w:val="single" w:sz="12" w:space="0" w:color="auto"/>
            </w:tcBorders>
            <w:shd w:val="clear" w:color="auto" w:fill="auto"/>
          </w:tcPr>
          <w:p w14:paraId="065373F0" w14:textId="77777777" w:rsidR="009E3FA6" w:rsidRDefault="00001D86">
            <w:pPr>
              <w:spacing w:before="60" w:after="0"/>
              <w:rPr>
                <w:sz w:val="20"/>
                <w:szCs w:val="20"/>
              </w:rPr>
            </w:pPr>
            <w:r>
              <w:rPr>
                <w:sz w:val="20"/>
                <w:szCs w:val="20"/>
              </w:rPr>
              <w:t>do 31. 1.</w:t>
            </w:r>
          </w:p>
        </w:tc>
      </w:tr>
      <w:tr w:rsidR="009E3FA6" w14:paraId="54D6D908" w14:textId="77777777" w:rsidTr="001204B0">
        <w:tc>
          <w:tcPr>
            <w:tcW w:w="9180" w:type="dxa"/>
            <w:gridSpan w:val="4"/>
            <w:tcBorders>
              <w:top w:val="single" w:sz="12" w:space="0" w:color="auto"/>
              <w:left w:val="single" w:sz="12" w:space="0" w:color="auto"/>
              <w:bottom w:val="single" w:sz="12" w:space="0" w:color="auto"/>
              <w:right w:val="single" w:sz="12" w:space="0" w:color="auto"/>
            </w:tcBorders>
            <w:shd w:val="clear" w:color="auto" w:fill="F3F3F3"/>
          </w:tcPr>
          <w:p w14:paraId="1376EFB6" w14:textId="6E15300F" w:rsidR="009E3FA6" w:rsidRDefault="00001D86">
            <w:pPr>
              <w:spacing w:before="60" w:after="0"/>
              <w:rPr>
                <w:sz w:val="20"/>
                <w:szCs w:val="20"/>
              </w:rPr>
            </w:pPr>
            <w:r>
              <w:rPr>
                <w:sz w:val="20"/>
                <w:szCs w:val="20"/>
              </w:rPr>
              <w:t>Závěrečné hodnocení za období 2018–2022 prováděné v r 2023</w:t>
            </w:r>
          </w:p>
        </w:tc>
      </w:tr>
      <w:tr w:rsidR="009E3FA6" w14:paraId="40166031" w14:textId="77777777" w:rsidTr="001204B0">
        <w:tc>
          <w:tcPr>
            <w:tcW w:w="360" w:type="dxa"/>
            <w:tcBorders>
              <w:top w:val="single" w:sz="12" w:space="0" w:color="auto"/>
              <w:left w:val="single" w:sz="12" w:space="0" w:color="auto"/>
            </w:tcBorders>
            <w:shd w:val="clear" w:color="auto" w:fill="auto"/>
          </w:tcPr>
          <w:p w14:paraId="5150DF6C" w14:textId="77777777" w:rsidR="009E3FA6" w:rsidRDefault="009E1744">
            <w:pPr>
              <w:spacing w:before="60" w:after="0"/>
              <w:rPr>
                <w:sz w:val="20"/>
                <w:szCs w:val="20"/>
              </w:rPr>
            </w:pPr>
            <w:r>
              <w:rPr>
                <w:sz w:val="20"/>
                <w:szCs w:val="20"/>
              </w:rPr>
              <w:t>10</w:t>
            </w:r>
            <w:r w:rsidR="00001D86">
              <w:rPr>
                <w:sz w:val="20"/>
                <w:szCs w:val="20"/>
              </w:rPr>
              <w:t>.</w:t>
            </w:r>
          </w:p>
        </w:tc>
        <w:tc>
          <w:tcPr>
            <w:tcW w:w="6401" w:type="dxa"/>
            <w:tcBorders>
              <w:top w:val="single" w:sz="12" w:space="0" w:color="auto"/>
            </w:tcBorders>
            <w:shd w:val="clear" w:color="auto" w:fill="auto"/>
          </w:tcPr>
          <w:p w14:paraId="26981212" w14:textId="11344402" w:rsidR="009E3FA6" w:rsidRDefault="00001D86" w:rsidP="007D66CA">
            <w:pPr>
              <w:spacing w:before="60" w:after="0"/>
              <w:rPr>
                <w:sz w:val="20"/>
                <w:szCs w:val="20"/>
              </w:rPr>
            </w:pPr>
            <w:r>
              <w:rPr>
                <w:sz w:val="20"/>
                <w:szCs w:val="20"/>
              </w:rPr>
              <w:t xml:space="preserve">Závěrečná zpráva o plnění </w:t>
            </w:r>
            <w:r w:rsidR="007D66CA">
              <w:rPr>
                <w:sz w:val="20"/>
                <w:szCs w:val="20"/>
              </w:rPr>
              <w:t>DKR</w:t>
            </w:r>
            <w:r>
              <w:rPr>
                <w:sz w:val="20"/>
                <w:szCs w:val="20"/>
              </w:rPr>
              <w:t>VO vč. plnění stanovených cílů a uplatněných výsledků a čerpání podpory za celou dobu řešení</w:t>
            </w:r>
          </w:p>
        </w:tc>
        <w:tc>
          <w:tcPr>
            <w:tcW w:w="1098" w:type="dxa"/>
            <w:tcBorders>
              <w:top w:val="single" w:sz="12" w:space="0" w:color="auto"/>
            </w:tcBorders>
            <w:shd w:val="clear" w:color="auto" w:fill="auto"/>
          </w:tcPr>
          <w:p w14:paraId="32F9FC3B" w14:textId="77777777" w:rsidR="009E3FA6" w:rsidRDefault="00001D86">
            <w:pPr>
              <w:spacing w:before="60" w:after="0"/>
              <w:rPr>
                <w:sz w:val="20"/>
                <w:szCs w:val="20"/>
              </w:rPr>
            </w:pPr>
            <w:r>
              <w:rPr>
                <w:sz w:val="20"/>
                <w:szCs w:val="20"/>
              </w:rPr>
              <w:t>VO</w:t>
            </w:r>
          </w:p>
        </w:tc>
        <w:tc>
          <w:tcPr>
            <w:tcW w:w="1321" w:type="dxa"/>
            <w:tcBorders>
              <w:top w:val="single" w:sz="12" w:space="0" w:color="auto"/>
              <w:right w:val="single" w:sz="12" w:space="0" w:color="auto"/>
            </w:tcBorders>
            <w:shd w:val="clear" w:color="auto" w:fill="auto"/>
          </w:tcPr>
          <w:p w14:paraId="3B4E260C" w14:textId="77777777" w:rsidR="009E3FA6" w:rsidRDefault="00001D86">
            <w:pPr>
              <w:spacing w:before="60" w:after="0"/>
              <w:rPr>
                <w:sz w:val="20"/>
                <w:szCs w:val="20"/>
              </w:rPr>
            </w:pPr>
            <w:r>
              <w:rPr>
                <w:sz w:val="20"/>
                <w:szCs w:val="20"/>
              </w:rPr>
              <w:t>do 5. 1. 2023</w:t>
            </w:r>
          </w:p>
        </w:tc>
      </w:tr>
      <w:tr w:rsidR="009E3FA6" w14:paraId="1A7D3434" w14:textId="77777777" w:rsidTr="001204B0">
        <w:tc>
          <w:tcPr>
            <w:tcW w:w="360" w:type="dxa"/>
            <w:tcBorders>
              <w:left w:val="single" w:sz="12" w:space="0" w:color="auto"/>
            </w:tcBorders>
            <w:shd w:val="clear" w:color="auto" w:fill="auto"/>
          </w:tcPr>
          <w:p w14:paraId="35751CBB" w14:textId="77777777" w:rsidR="009E3FA6" w:rsidRDefault="009E1744">
            <w:pPr>
              <w:spacing w:before="60" w:after="0"/>
              <w:rPr>
                <w:sz w:val="20"/>
                <w:szCs w:val="20"/>
              </w:rPr>
            </w:pPr>
            <w:r>
              <w:rPr>
                <w:sz w:val="20"/>
                <w:szCs w:val="20"/>
              </w:rPr>
              <w:t>11</w:t>
            </w:r>
            <w:r w:rsidR="00001D86">
              <w:rPr>
                <w:sz w:val="20"/>
                <w:szCs w:val="20"/>
              </w:rPr>
              <w:t>.</w:t>
            </w:r>
          </w:p>
        </w:tc>
        <w:tc>
          <w:tcPr>
            <w:tcW w:w="6401" w:type="dxa"/>
            <w:shd w:val="clear" w:color="auto" w:fill="auto"/>
          </w:tcPr>
          <w:p w14:paraId="68DBFF1C" w14:textId="257DAF3C" w:rsidR="009E3FA6" w:rsidRDefault="00001D86" w:rsidP="007D66CA">
            <w:pPr>
              <w:spacing w:before="60" w:after="0"/>
              <w:rPr>
                <w:sz w:val="20"/>
                <w:szCs w:val="20"/>
              </w:rPr>
            </w:pPr>
            <w:r>
              <w:rPr>
                <w:sz w:val="20"/>
                <w:szCs w:val="20"/>
              </w:rPr>
              <w:t xml:space="preserve">Zhodnocení závěrečné zprávy o plnění </w:t>
            </w:r>
            <w:r w:rsidR="007D66CA">
              <w:rPr>
                <w:sz w:val="20"/>
                <w:szCs w:val="20"/>
              </w:rPr>
              <w:t>DKR</w:t>
            </w:r>
            <w:r>
              <w:rPr>
                <w:sz w:val="20"/>
                <w:szCs w:val="20"/>
              </w:rPr>
              <w:t>VO pomocí odborného poradního orgánu a čerpání podpory v letech 2018</w:t>
            </w:r>
            <w:r w:rsidR="007D66CA">
              <w:rPr>
                <w:sz w:val="20"/>
                <w:szCs w:val="20"/>
              </w:rPr>
              <w:t>–</w:t>
            </w:r>
            <w:r>
              <w:rPr>
                <w:sz w:val="20"/>
                <w:szCs w:val="20"/>
              </w:rPr>
              <w:t>2022 (je hodnocena současně s návrhem na období 2023–2027).</w:t>
            </w:r>
          </w:p>
        </w:tc>
        <w:tc>
          <w:tcPr>
            <w:tcW w:w="1098" w:type="dxa"/>
            <w:shd w:val="clear" w:color="auto" w:fill="auto"/>
          </w:tcPr>
          <w:p w14:paraId="5AD6B275" w14:textId="77777777" w:rsidR="009E3FA6" w:rsidRDefault="00001D86">
            <w:pPr>
              <w:spacing w:before="60" w:after="0"/>
              <w:rPr>
                <w:sz w:val="20"/>
                <w:szCs w:val="20"/>
              </w:rPr>
            </w:pPr>
            <w:r>
              <w:rPr>
                <w:sz w:val="20"/>
                <w:szCs w:val="20"/>
              </w:rPr>
              <w:t>poskytovatel</w:t>
            </w:r>
          </w:p>
        </w:tc>
        <w:tc>
          <w:tcPr>
            <w:tcW w:w="1321" w:type="dxa"/>
            <w:tcBorders>
              <w:right w:val="single" w:sz="12" w:space="0" w:color="auto"/>
            </w:tcBorders>
            <w:shd w:val="clear" w:color="auto" w:fill="auto"/>
          </w:tcPr>
          <w:p w14:paraId="798911CF" w14:textId="77777777" w:rsidR="009E3FA6" w:rsidRDefault="00001D86">
            <w:pPr>
              <w:spacing w:before="60" w:after="0"/>
              <w:rPr>
                <w:sz w:val="20"/>
                <w:szCs w:val="20"/>
              </w:rPr>
            </w:pPr>
            <w:r>
              <w:rPr>
                <w:sz w:val="20"/>
                <w:szCs w:val="20"/>
              </w:rPr>
              <w:t>do 30. 4. 2023</w:t>
            </w:r>
          </w:p>
        </w:tc>
      </w:tr>
      <w:tr w:rsidR="009E3FA6" w14:paraId="0D805F7D" w14:textId="77777777" w:rsidTr="001204B0">
        <w:tc>
          <w:tcPr>
            <w:tcW w:w="360" w:type="dxa"/>
            <w:tcBorders>
              <w:left w:val="single" w:sz="12" w:space="0" w:color="auto"/>
              <w:bottom w:val="single" w:sz="12" w:space="0" w:color="auto"/>
            </w:tcBorders>
            <w:shd w:val="clear" w:color="auto" w:fill="auto"/>
          </w:tcPr>
          <w:p w14:paraId="5048680F" w14:textId="77777777" w:rsidR="009E3FA6" w:rsidRDefault="009E1744">
            <w:pPr>
              <w:spacing w:before="60" w:after="0"/>
              <w:rPr>
                <w:sz w:val="20"/>
                <w:szCs w:val="20"/>
              </w:rPr>
            </w:pPr>
            <w:r>
              <w:rPr>
                <w:sz w:val="20"/>
                <w:szCs w:val="20"/>
              </w:rPr>
              <w:t>12</w:t>
            </w:r>
            <w:r w:rsidR="00001D86">
              <w:rPr>
                <w:sz w:val="20"/>
                <w:szCs w:val="20"/>
              </w:rPr>
              <w:t>.</w:t>
            </w:r>
          </w:p>
        </w:tc>
        <w:tc>
          <w:tcPr>
            <w:tcW w:w="6401" w:type="dxa"/>
            <w:tcBorders>
              <w:bottom w:val="single" w:sz="12" w:space="0" w:color="auto"/>
            </w:tcBorders>
            <w:shd w:val="clear" w:color="auto" w:fill="auto"/>
          </w:tcPr>
          <w:p w14:paraId="04CCF7FF" w14:textId="77777777" w:rsidR="009E3FA6" w:rsidRDefault="00001D86">
            <w:pPr>
              <w:spacing w:before="60" w:after="0"/>
              <w:rPr>
                <w:sz w:val="20"/>
                <w:szCs w:val="20"/>
              </w:rPr>
            </w:pPr>
            <w:r>
              <w:rPr>
                <w:sz w:val="20"/>
                <w:szCs w:val="20"/>
              </w:rPr>
              <w:t>Zveřejnění závěrečného hodnocení</w:t>
            </w:r>
          </w:p>
        </w:tc>
        <w:tc>
          <w:tcPr>
            <w:tcW w:w="1098" w:type="dxa"/>
            <w:tcBorders>
              <w:bottom w:val="single" w:sz="12" w:space="0" w:color="auto"/>
            </w:tcBorders>
            <w:shd w:val="clear" w:color="auto" w:fill="auto"/>
          </w:tcPr>
          <w:p w14:paraId="46529E5E" w14:textId="77777777" w:rsidR="009E3FA6" w:rsidRDefault="00001D86">
            <w:pPr>
              <w:spacing w:before="60" w:after="0"/>
              <w:rPr>
                <w:sz w:val="20"/>
                <w:szCs w:val="20"/>
              </w:rPr>
            </w:pPr>
            <w:r>
              <w:rPr>
                <w:sz w:val="20"/>
                <w:szCs w:val="20"/>
              </w:rPr>
              <w:t>poskytovatel</w:t>
            </w:r>
          </w:p>
        </w:tc>
        <w:tc>
          <w:tcPr>
            <w:tcW w:w="1321" w:type="dxa"/>
            <w:tcBorders>
              <w:bottom w:val="single" w:sz="12" w:space="0" w:color="auto"/>
              <w:right w:val="single" w:sz="12" w:space="0" w:color="auto"/>
            </w:tcBorders>
            <w:shd w:val="clear" w:color="auto" w:fill="auto"/>
          </w:tcPr>
          <w:p w14:paraId="6A9266D8" w14:textId="77777777" w:rsidR="009E3FA6" w:rsidRDefault="00001D86">
            <w:pPr>
              <w:spacing w:before="60" w:after="0"/>
              <w:rPr>
                <w:sz w:val="20"/>
                <w:szCs w:val="20"/>
              </w:rPr>
            </w:pPr>
            <w:r>
              <w:rPr>
                <w:sz w:val="20"/>
                <w:szCs w:val="20"/>
              </w:rPr>
              <w:t>do 30. 6. 2023</w:t>
            </w:r>
          </w:p>
        </w:tc>
      </w:tr>
    </w:tbl>
    <w:p w14:paraId="10DBEAEC" w14:textId="77777777" w:rsidR="00A3614E" w:rsidRPr="0083476D" w:rsidRDefault="00A3614E" w:rsidP="0083476D">
      <w:pPr>
        <w:jc w:val="both"/>
      </w:pPr>
      <w:bookmarkStart w:id="360" w:name="_Toc464471368"/>
      <w:bookmarkStart w:id="361" w:name="_Toc465073971"/>
    </w:p>
    <w:p w14:paraId="5FD00F2A" w14:textId="61B861DE" w:rsidR="009E3FA6" w:rsidRPr="00A3614E" w:rsidRDefault="00001D86" w:rsidP="0042114C">
      <w:pPr>
        <w:pStyle w:val="Nadpis2"/>
      </w:pPr>
      <w:bookmarkStart w:id="362" w:name="_Toc472419972"/>
      <w:r w:rsidRPr="00A3614E">
        <w:t xml:space="preserve">Postup při hodnocení VO podle </w:t>
      </w:r>
      <w:r w:rsidR="007D66CA">
        <w:t>DKR</w:t>
      </w:r>
      <w:r w:rsidRPr="00A3614E">
        <w:t>VO prováděném poskytovatelem</w:t>
      </w:r>
      <w:bookmarkEnd w:id="360"/>
      <w:bookmarkEnd w:id="361"/>
      <w:bookmarkEnd w:id="362"/>
    </w:p>
    <w:p w14:paraId="4BE29746" w14:textId="798F7004" w:rsidR="009E3FA6" w:rsidRDefault="00001D86" w:rsidP="0083476D">
      <w:pPr>
        <w:spacing w:afterLines="200" w:after="480"/>
        <w:ind w:left="720" w:hanging="360"/>
        <w:contextualSpacing/>
        <w:jc w:val="both"/>
      </w:pPr>
      <w:r>
        <w:t>1.</w:t>
      </w:r>
      <w:r>
        <w:tab/>
        <w:t xml:space="preserve">Poskytovatel hodnotí všechny </w:t>
      </w:r>
      <w:r w:rsidR="007D66CA">
        <w:t>VO</w:t>
      </w:r>
      <w:r>
        <w:t>, které:</w:t>
      </w:r>
    </w:p>
    <w:p w14:paraId="4ED22A2D" w14:textId="2410BA2A" w:rsidR="009E3FA6" w:rsidRDefault="00001D86" w:rsidP="0083476D">
      <w:pPr>
        <w:spacing w:afterLines="200" w:after="480"/>
        <w:ind w:left="1077" w:hanging="357"/>
        <w:contextualSpacing/>
        <w:jc w:val="both"/>
      </w:pPr>
      <w:r>
        <w:lastRenderedPageBreak/>
        <w:t>a)</w:t>
      </w:r>
      <w:r>
        <w:tab/>
        <w:t xml:space="preserve">jsou uvedeny </w:t>
      </w:r>
      <w:r w:rsidR="004755B8">
        <w:t xml:space="preserve">ke dni vydání výzvy VO k předložení podkladů pro poskytnutí institucionální podpory na DKRVO (dále jen „podklady“) se stanovenými náležitostmi </w:t>
      </w:r>
      <w:r>
        <w:t>v informačním systému veřejné správy „</w:t>
      </w:r>
      <w:r w:rsidR="00197621">
        <w:t>Seznam</w:t>
      </w:r>
      <w:r w:rsidR="007D66CA">
        <w:t xml:space="preserve"> </w:t>
      </w:r>
      <w:r w:rsidR="00197621">
        <w:t>výzkumných organizací</w:t>
      </w:r>
      <w:r>
        <w:t>“, jehož správcem je MŠMT podle § 33a zákona č. 130/2002 Sb.</w:t>
      </w:r>
      <w:r w:rsidR="007D66CA">
        <w:t>,</w:t>
      </w:r>
      <w:r>
        <w:rPr>
          <w:rStyle w:val="Znakapoznpodarou"/>
        </w:rPr>
        <w:footnoteReference w:id="50"/>
      </w:r>
    </w:p>
    <w:p w14:paraId="6FA8E0B4" w14:textId="30C2AA10" w:rsidR="009E3FA6" w:rsidRDefault="00001D86" w:rsidP="0083476D">
      <w:pPr>
        <w:spacing w:afterLines="200" w:after="480"/>
        <w:ind w:left="1077" w:hanging="357"/>
        <w:contextualSpacing/>
        <w:jc w:val="both"/>
      </w:pPr>
      <w:r>
        <w:t>b)</w:t>
      </w:r>
      <w:r>
        <w:tab/>
        <w:t>spadají do jeho působnosti v souladu s § 4 odst. 2 písm. a) zákona č. 130/2002 Sb.</w:t>
      </w:r>
      <w:r w:rsidR="007D66CA">
        <w:t>,</w:t>
      </w:r>
    </w:p>
    <w:p w14:paraId="3CC149DC" w14:textId="77777777" w:rsidR="009E3FA6" w:rsidRDefault="00001D86" w:rsidP="0083476D">
      <w:pPr>
        <w:spacing w:afterLines="200" w:after="480"/>
        <w:ind w:left="1080" w:hanging="360"/>
        <w:contextualSpacing/>
        <w:jc w:val="both"/>
      </w:pPr>
      <w:r>
        <w:t>c)</w:t>
      </w:r>
      <w:r>
        <w:tab/>
        <w:t>předloží všechny podklady úplné a ve stanoveném termínu; v případě zjištěných nedostatků podkladů hodnotí ty VO, které je na výzvu poskytovatele odstraní ve lhůtě 14 kalendářních dnů.</w:t>
      </w:r>
    </w:p>
    <w:p w14:paraId="5E3B491F" w14:textId="04AECB88" w:rsidR="009E3FA6" w:rsidRDefault="00001D86" w:rsidP="0083476D">
      <w:pPr>
        <w:spacing w:afterLines="200" w:after="480"/>
        <w:ind w:left="720" w:hanging="360"/>
        <w:contextualSpacing/>
        <w:jc w:val="both"/>
      </w:pPr>
      <w:r>
        <w:t>2.</w:t>
      </w:r>
      <w:r>
        <w:tab/>
        <w:t xml:space="preserve">Poskytovatel vyzve VO ve své působnosti do 31. května 2017 k předložení podkladů </w:t>
      </w:r>
      <w:r w:rsidR="00071EAF">
        <w:t xml:space="preserve">pro poskytnutí institucionální podpory na DKRVO </w:t>
      </w:r>
      <w:r>
        <w:t>v letech 2018–2022 se stanovenými náležitostmi, včetně určení maximální výše dotace v jednotlivých letech pro jednotlivé VO; vychází přitom z výše dotace poskytnuté v r</w:t>
      </w:r>
      <w:r w:rsidR="002A5E45">
        <w:t>oce</w:t>
      </w:r>
      <w:r>
        <w:t xml:space="preserve"> 2016, kterou může podle svého hodnocení změnit každoročně o </w:t>
      </w:r>
      <w:r w:rsidR="00DB1401">
        <w:t>- 5/+10</w:t>
      </w:r>
      <w:r>
        <w:t xml:space="preserve"> % (tento limit nezahrnuje případné zvýšení nebo snížení výdajů na DKRVO poskytovatele v SR VaVaI).</w:t>
      </w:r>
    </w:p>
    <w:p w14:paraId="2371200D" w14:textId="0D4476E8" w:rsidR="009E3FA6" w:rsidRDefault="00001D86" w:rsidP="0083476D">
      <w:pPr>
        <w:spacing w:afterLines="200" w:after="480"/>
        <w:ind w:left="720" w:hanging="360"/>
        <w:contextualSpacing/>
        <w:jc w:val="both"/>
      </w:pPr>
      <w:r>
        <w:t>3.</w:t>
      </w:r>
      <w:r>
        <w:tab/>
        <w:t>VO, které nebyly v r</w:t>
      </w:r>
      <w:r w:rsidR="002A5E45">
        <w:t>oce</w:t>
      </w:r>
      <w:r>
        <w:t xml:space="preserve"> 2016 podporovány, mohou získat podporu pouze v případě, že splňují všechny náležitosti podkladů, jsou poskytovatelem kladně zhodnoceny</w:t>
      </w:r>
      <w:r w:rsidR="00F06BF2">
        <w:rPr>
          <w:rStyle w:val="Znakapoznpodarou"/>
        </w:rPr>
        <w:footnoteReference w:id="51"/>
      </w:r>
      <w:r>
        <w:t xml:space="preserve"> a současně má poskytovatel pro jejich podporu ve své kapitole na příslušné období finanční zdroje (rozšíření počtu podporovaných VO nezakládá nárok na zvýšení podpory na DKRVO jeho rozpočtové kapitoly). V r</w:t>
      </w:r>
      <w:r w:rsidR="002A5E45">
        <w:t>oce</w:t>
      </w:r>
      <w:r>
        <w:t xml:space="preserve"> 2017 jsou tyto VO hodnoceny poskytovatelem společně s ostatními, při předložení podkladů v dalších letech 2018–2022 provede poskytovatel samostatné hodnocení, obdobné hodnocení v r</w:t>
      </w:r>
      <w:r w:rsidR="002A5E45">
        <w:t>oce</w:t>
      </w:r>
      <w:r>
        <w:t xml:space="preserve"> 2017.</w:t>
      </w:r>
    </w:p>
    <w:p w14:paraId="45E75AE1" w14:textId="1692596E" w:rsidR="009E3FA6" w:rsidRDefault="00001D86" w:rsidP="0083476D">
      <w:pPr>
        <w:spacing w:afterLines="200" w:after="480"/>
        <w:ind w:left="720" w:hanging="360"/>
        <w:contextualSpacing/>
        <w:jc w:val="both"/>
      </w:pPr>
      <w:r>
        <w:t>4.</w:t>
      </w:r>
      <w:r>
        <w:tab/>
        <w:t>Poskytovatel v r</w:t>
      </w:r>
      <w:r w:rsidR="002A5E45">
        <w:t>oce</w:t>
      </w:r>
      <w:r>
        <w:t xml:space="preserve"> 2017 hodnotí podklady postupně </w:t>
      </w:r>
      <w:r w:rsidR="00EF70AA">
        <w:t>tak</w:t>
      </w:r>
      <w:r>
        <w:t>, že ty, které neprojdou předcházející fází hodnocení, nejsou dále hodnoceny, a to v následujících fázích:</w:t>
      </w:r>
    </w:p>
    <w:p w14:paraId="57964081" w14:textId="077D9ED1" w:rsidR="009E3FA6" w:rsidRDefault="00001D86" w:rsidP="0083476D">
      <w:pPr>
        <w:spacing w:afterLines="200" w:after="480"/>
        <w:ind w:left="1077"/>
        <w:contextualSpacing/>
        <w:jc w:val="both"/>
      </w:pPr>
      <w:r>
        <w:t>a)</w:t>
      </w:r>
      <w:r>
        <w:tab/>
      </w:r>
      <w:r w:rsidR="00EF70AA">
        <w:t>ú</w:t>
      </w:r>
      <w:r>
        <w:t>plnost žádosti o dotaci a údajů podle § 14 odst. 3 zákona č. 218/2000 Sb.</w:t>
      </w:r>
    </w:p>
    <w:p w14:paraId="3A357BBE" w14:textId="0289D254" w:rsidR="009E3FA6" w:rsidRDefault="00001D86" w:rsidP="0083476D">
      <w:pPr>
        <w:spacing w:afterLines="200" w:after="480"/>
        <w:ind w:left="1080"/>
        <w:contextualSpacing/>
        <w:jc w:val="both"/>
      </w:pPr>
      <w:r>
        <w:t>b)</w:t>
      </w:r>
      <w:r>
        <w:tab/>
      </w:r>
      <w:r w:rsidR="00EF70AA">
        <w:t>s</w:t>
      </w:r>
      <w:r>
        <w:t>plnění kritérií pro poskytnutí institucionální podpory na DKRVO, kterými jsou</w:t>
      </w:r>
    </w:p>
    <w:p w14:paraId="30D8EA90" w14:textId="21417FE6" w:rsidR="009E3FA6" w:rsidRDefault="00EF70AA" w:rsidP="0083476D">
      <w:pPr>
        <w:spacing w:afterLines="200" w:after="480"/>
        <w:ind w:left="1843" w:hanging="357"/>
        <w:contextualSpacing/>
        <w:jc w:val="both"/>
      </w:pPr>
      <w:r>
        <w:t xml:space="preserve">i) </w:t>
      </w:r>
      <w:r w:rsidR="00001D86">
        <w:t>minimální doba existence VO jako právnické osoby 5 let</w:t>
      </w:r>
      <w:r w:rsidR="0021693C">
        <w:t>,</w:t>
      </w:r>
      <w:r w:rsidR="00001D86">
        <w:rPr>
          <w:rStyle w:val="Znakapoznpodarou"/>
        </w:rPr>
        <w:footnoteReference w:id="52"/>
      </w:r>
    </w:p>
    <w:p w14:paraId="0CAB552E" w14:textId="68D450BA" w:rsidR="009E3FA6" w:rsidRDefault="00EF70AA" w:rsidP="0083476D">
      <w:pPr>
        <w:spacing w:afterLines="200" w:after="480"/>
        <w:ind w:left="1843" w:hanging="360"/>
        <w:contextualSpacing/>
        <w:jc w:val="both"/>
      </w:pPr>
      <w:r>
        <w:t xml:space="preserve">ii) </w:t>
      </w:r>
      <w:r w:rsidR="00001D86">
        <w:t>soulad požadované institucionální podpory na DKRVO s evropskými předpisy.</w:t>
      </w:r>
    </w:p>
    <w:p w14:paraId="23EF8866" w14:textId="44009D38" w:rsidR="009E3FA6" w:rsidRDefault="00001D86" w:rsidP="0083476D">
      <w:pPr>
        <w:spacing w:afterLines="200" w:after="480"/>
        <w:ind w:left="1077"/>
        <w:contextualSpacing/>
        <w:jc w:val="both"/>
      </w:pPr>
      <w:r>
        <w:t xml:space="preserve">c) </w:t>
      </w:r>
      <w:r w:rsidR="00B10CBD">
        <w:t>H</w:t>
      </w:r>
      <w:r>
        <w:t xml:space="preserve">odnocení </w:t>
      </w:r>
      <w:r w:rsidR="00EF70AA">
        <w:t>DKR</w:t>
      </w:r>
      <w:r>
        <w:t>VO „peer review“ pomocí odborného poradního orgánu nebo orgánů, jejichž počet, strukturu a proces rozhodování dále rozpracuje. Složení odborného poradního orgánu bude zveřejněno před zahájením hodnocení.</w:t>
      </w:r>
    </w:p>
    <w:p w14:paraId="37507DDB" w14:textId="14AB8484" w:rsidR="009E3FA6" w:rsidRDefault="00001D86" w:rsidP="0083476D">
      <w:pPr>
        <w:spacing w:afterLines="200" w:after="480"/>
        <w:ind w:left="1080"/>
        <w:contextualSpacing/>
        <w:jc w:val="both"/>
      </w:pPr>
      <w:r>
        <w:t xml:space="preserve">d) </w:t>
      </w:r>
      <w:r w:rsidR="00B10CBD">
        <w:t>V</w:t>
      </w:r>
      <w:r>
        <w:t xml:space="preserve"> případě, že </w:t>
      </w:r>
      <w:r w:rsidR="00EF70AA">
        <w:t>DKR</w:t>
      </w:r>
      <w:r>
        <w:t>VO není zcela nebo v některé části či oblasti při hodnocení schválena, musí ji příslušná VO přepracovat a musí být poskytovatelem znovu zhodnocena. Termíny pro předložení dopracované koncepce a opakované hodnocení stanoví poskytovatel přiměřeně rozsahu dopracování koncepce. Teprve v případě opakovaného neschválení této koncepce poskytovatel přikročí ke krácení výše podpory způsobem odpovídajícím neschváleným výdajům a prostředky rozdělí mezi ostatní VO ve své kompetenci.</w:t>
      </w:r>
    </w:p>
    <w:p w14:paraId="25F91B5E" w14:textId="77777777" w:rsidR="009E3FA6" w:rsidRDefault="00001D86" w:rsidP="0083476D">
      <w:pPr>
        <w:spacing w:afterLines="200" w:after="480"/>
        <w:ind w:left="714" w:hanging="357"/>
        <w:contextualSpacing/>
        <w:jc w:val="both"/>
      </w:pPr>
      <w:r>
        <w:t>5.</w:t>
      </w:r>
      <w:r>
        <w:tab/>
        <w:t>O výsledku každé fáze hodnocení v r</w:t>
      </w:r>
      <w:r w:rsidR="002A5E45">
        <w:t>oce</w:t>
      </w:r>
      <w:r>
        <w:t xml:space="preserve"> 2017 poskytovatel zpracuje protokol, ve kterém uvede základní identifikační údaje podkladů, jak byla hodnocena a s jakým výsledkem včetně odůvodnění</w:t>
      </w:r>
      <w:r w:rsidR="00890A53">
        <w:t>.</w:t>
      </w:r>
      <w:r>
        <w:t xml:space="preserve"> Protokol poskytne dané VO bez uvedení osobních údajů hodnotitelů. </w:t>
      </w:r>
    </w:p>
    <w:p w14:paraId="609BB2B3" w14:textId="21082C97" w:rsidR="009E3FA6" w:rsidRDefault="00001D86" w:rsidP="0083476D">
      <w:pPr>
        <w:spacing w:afterLines="200" w:after="480"/>
        <w:ind w:left="714" w:hanging="357"/>
        <w:contextualSpacing/>
        <w:jc w:val="both"/>
      </w:pPr>
      <w:r>
        <w:lastRenderedPageBreak/>
        <w:t>6.</w:t>
      </w:r>
      <w:r>
        <w:tab/>
        <w:t>Na základě hodnocení provedeného v r</w:t>
      </w:r>
      <w:r w:rsidR="002A5E45">
        <w:t>oce</w:t>
      </w:r>
      <w:r>
        <w:t xml:space="preserve"> 2017 vydá poskytovatel rozhodnutí o poskytnutí institucionální podpory na </w:t>
      </w:r>
      <w:r w:rsidR="00EF70AA">
        <w:t>DKR</w:t>
      </w:r>
      <w:r>
        <w:t>VO na léta 2018</w:t>
      </w:r>
      <w:r w:rsidR="00EF70AA">
        <w:rPr>
          <w:sz w:val="20"/>
          <w:szCs w:val="20"/>
        </w:rPr>
        <w:t>–</w:t>
      </w:r>
      <w:r>
        <w:t>2022, které na svých webových stránkách zveřejní.</w:t>
      </w:r>
    </w:p>
    <w:p w14:paraId="502356CA" w14:textId="51A35D4B" w:rsidR="009E3FA6" w:rsidRDefault="00001D86" w:rsidP="0083476D">
      <w:pPr>
        <w:spacing w:afterLines="200" w:after="480"/>
        <w:ind w:left="714" w:hanging="357"/>
        <w:contextualSpacing/>
        <w:jc w:val="both"/>
      </w:pPr>
      <w:r>
        <w:t>7.</w:t>
      </w:r>
      <w:r>
        <w:tab/>
        <w:t xml:space="preserve">V poskytovatelem stanoveném termínu předloží VO v každém roce průběžnou zprávu o plnění </w:t>
      </w:r>
      <w:r w:rsidR="00EF70AA">
        <w:t>DKR</w:t>
      </w:r>
      <w:r>
        <w:t>VO a čerpání podpory</w:t>
      </w:r>
      <w:r>
        <w:rPr>
          <w:sz w:val="20"/>
          <w:szCs w:val="20"/>
        </w:rPr>
        <w:t xml:space="preserve"> </w:t>
      </w:r>
      <w:r>
        <w:t>v uplynulém roce, kterou poskytovatel zhodnotí pomocí odborného poradního orgánu. Na základě tohoto průběžného hodnocení vydá poskytovatel změnu rozhodnutí pro daný rok, ve kterém může změnit výši podpory pro jednotlivé VO o - 5</w:t>
      </w:r>
      <w:r w:rsidR="00DB1401">
        <w:t>/+10</w:t>
      </w:r>
      <w:r>
        <w:t xml:space="preserve"> % výdajů (tento limit nezahrnuje případné zvýšení výdajů na DKRVO poskytovatele).</w:t>
      </w:r>
    </w:p>
    <w:p w14:paraId="76C57472" w14:textId="1F5DEFB3" w:rsidR="009E3FA6" w:rsidRDefault="00001D86" w:rsidP="0083476D">
      <w:pPr>
        <w:spacing w:afterLines="200" w:after="480"/>
        <w:ind w:left="714" w:hanging="357"/>
        <w:contextualSpacing/>
        <w:jc w:val="both"/>
      </w:pPr>
      <w:r>
        <w:t>8.</w:t>
      </w:r>
      <w:r>
        <w:tab/>
        <w:t xml:space="preserve">V poskytovatelem stanoveném termínu předloží VO závěrečnou zprávu o plnění </w:t>
      </w:r>
      <w:r w:rsidR="00EF70AA">
        <w:t>DKR</w:t>
      </w:r>
      <w:r>
        <w:t>VO vč. plnění stanovených cílů a uplatněných výsledků a čerpání podpory za celou dobu řešení.</w:t>
      </w:r>
    </w:p>
    <w:p w14:paraId="10113D4B" w14:textId="39ADA793" w:rsidR="009E3FA6" w:rsidRDefault="00001D86" w:rsidP="0083476D">
      <w:pPr>
        <w:spacing w:afterLines="200" w:after="480"/>
        <w:ind w:left="714" w:hanging="357"/>
        <w:contextualSpacing/>
        <w:jc w:val="both"/>
      </w:pPr>
      <w:r>
        <w:t>9.</w:t>
      </w:r>
      <w:r>
        <w:tab/>
        <w:t xml:space="preserve">Poskytovatel zajistí závěrečné hodnocení plnění </w:t>
      </w:r>
      <w:r w:rsidR="00EF70AA">
        <w:t>DKR</w:t>
      </w:r>
      <w:r>
        <w:t>VO za roky 2018–2022 hodnocením „peer review“ pomocí odborného poradního orgánu nebo orgánů.</w:t>
      </w:r>
    </w:p>
    <w:p w14:paraId="00690DBD" w14:textId="3710A322" w:rsidR="009E3FA6" w:rsidRDefault="00001D86" w:rsidP="0083476D">
      <w:pPr>
        <w:spacing w:afterLines="200" w:after="480"/>
        <w:ind w:left="714" w:hanging="357"/>
        <w:contextualSpacing/>
        <w:jc w:val="both"/>
      </w:pPr>
      <w:r>
        <w:t>10.</w:t>
      </w:r>
      <w:r>
        <w:tab/>
        <w:t xml:space="preserve">Zveřejnění závěrečného hodnocení plnění </w:t>
      </w:r>
      <w:r w:rsidR="00EF70AA">
        <w:t>DKR</w:t>
      </w:r>
      <w:r>
        <w:t>VO v r</w:t>
      </w:r>
      <w:r w:rsidR="002A5E45">
        <w:t>oce</w:t>
      </w:r>
      <w:r>
        <w:t xml:space="preserve"> 2022 zajistí poskytovatel.</w:t>
      </w:r>
    </w:p>
    <w:p w14:paraId="5940B492" w14:textId="39EC657E" w:rsidR="009E3FA6" w:rsidRPr="00A3614E" w:rsidRDefault="00001D86" w:rsidP="00A426F8">
      <w:pPr>
        <w:pStyle w:val="Nadpis1"/>
      </w:pPr>
      <w:bookmarkStart w:id="363" w:name="_Toc464471370"/>
      <w:bookmarkStart w:id="364" w:name="_Toc465073973"/>
      <w:bookmarkStart w:id="365" w:name="_Toc472419973"/>
      <w:r w:rsidRPr="00A3614E">
        <w:t>Vstupní hodnocení na léta 2018–2022 prováděné v r</w:t>
      </w:r>
      <w:r w:rsidR="002A5E45">
        <w:t>oce</w:t>
      </w:r>
      <w:r w:rsidRPr="00A3614E">
        <w:t xml:space="preserve"> 2017</w:t>
      </w:r>
      <w:bookmarkEnd w:id="363"/>
      <w:bookmarkEnd w:id="364"/>
      <w:bookmarkEnd w:id="365"/>
    </w:p>
    <w:p w14:paraId="225C25A0" w14:textId="4951E705" w:rsidR="009E3FA6" w:rsidRPr="00A3614E" w:rsidRDefault="00001D86" w:rsidP="00A426F8">
      <w:pPr>
        <w:pStyle w:val="Nadpis2"/>
      </w:pPr>
      <w:bookmarkStart w:id="366" w:name="_Toc464471371"/>
      <w:bookmarkStart w:id="367" w:name="_Toc465073974"/>
      <w:bookmarkStart w:id="368" w:name="_Toc472419974"/>
      <w:r w:rsidRPr="00A3614E">
        <w:t>Výzva VO k předložení podkladů</w:t>
      </w:r>
      <w:r w:rsidRPr="0042114C">
        <w:rPr>
          <w:rStyle w:val="Nadpis3Char"/>
        </w:rPr>
        <w:t xml:space="preserve"> </w:t>
      </w:r>
      <w:r w:rsidRPr="00A3614E">
        <w:t>se stanovenými náležitostmi a se stanovením maximální výše podpory</w:t>
      </w:r>
      <w:bookmarkEnd w:id="366"/>
      <w:bookmarkEnd w:id="367"/>
      <w:bookmarkEnd w:id="368"/>
    </w:p>
    <w:p w14:paraId="441C3228" w14:textId="66188E05" w:rsidR="009E3FA6" w:rsidRPr="005464FF" w:rsidRDefault="00001D86">
      <w:r>
        <w:t xml:space="preserve">Poskytovatel vyzve VO ve své </w:t>
      </w:r>
      <w:r w:rsidRPr="005464FF">
        <w:t>působnosti do 31. května 2017 k předložení podkladů v letech 2018–2022 obsahující:</w:t>
      </w:r>
    </w:p>
    <w:p w14:paraId="08BD09DE" w14:textId="570D4289" w:rsidR="009E3FA6" w:rsidRPr="005464FF" w:rsidRDefault="00001D86">
      <w:pPr>
        <w:ind w:left="1080" w:hanging="360"/>
        <w:jc w:val="both"/>
      </w:pPr>
      <w:r w:rsidRPr="005464FF">
        <w:t>a)</w:t>
      </w:r>
      <w:r w:rsidRPr="005464FF">
        <w:tab/>
        <w:t>Žádost o poskytnutí dotace podle § 14 odst. 3 zákona č. 218/2000 Sb., s následujícími náležitostmi</w:t>
      </w:r>
    </w:p>
    <w:p w14:paraId="57303B40" w14:textId="4F063C3A" w:rsidR="009E3FA6" w:rsidRPr="005464FF" w:rsidRDefault="00001D86" w:rsidP="0042114C">
      <w:pPr>
        <w:spacing w:after="0"/>
        <w:ind w:left="1434" w:hanging="357"/>
        <w:jc w:val="both"/>
      </w:pPr>
      <w:r w:rsidRPr="005464FF">
        <w:t>1.</w:t>
      </w:r>
      <w:r w:rsidRPr="005464FF">
        <w:tab/>
        <w:t>název, adres</w:t>
      </w:r>
      <w:r w:rsidR="00103F3A">
        <w:t>a</w:t>
      </w:r>
      <w:r w:rsidRPr="005464FF">
        <w:t xml:space="preserve"> sídla a identifikační číslo VO jako právnické osoby</w:t>
      </w:r>
      <w:r w:rsidR="00EF70AA">
        <w:t>,</w:t>
      </w:r>
    </w:p>
    <w:p w14:paraId="705DE987" w14:textId="0F98CFD8" w:rsidR="009E3FA6" w:rsidRPr="005464FF" w:rsidRDefault="00001D86" w:rsidP="0042114C">
      <w:pPr>
        <w:spacing w:after="0"/>
        <w:ind w:left="1434" w:hanging="357"/>
        <w:jc w:val="both"/>
      </w:pPr>
      <w:r w:rsidRPr="005464FF">
        <w:t>2.</w:t>
      </w:r>
      <w:r w:rsidRPr="005464FF">
        <w:tab/>
        <w:t>název a adres</w:t>
      </w:r>
      <w:r w:rsidR="00103F3A">
        <w:t>a</w:t>
      </w:r>
      <w:r w:rsidRPr="005464FF">
        <w:t xml:space="preserve"> poskytovatele</w:t>
      </w:r>
      <w:r w:rsidR="00EF70AA">
        <w:t>,</w:t>
      </w:r>
    </w:p>
    <w:p w14:paraId="5DD4D3BB" w14:textId="32689201" w:rsidR="009E3FA6" w:rsidRPr="005464FF" w:rsidRDefault="00001D86" w:rsidP="0042114C">
      <w:pPr>
        <w:spacing w:after="0"/>
        <w:ind w:left="1434" w:hanging="357"/>
        <w:jc w:val="both"/>
      </w:pPr>
      <w:r w:rsidRPr="005464FF">
        <w:t>3.</w:t>
      </w:r>
      <w:r w:rsidRPr="005464FF">
        <w:tab/>
        <w:t>požadovan</w:t>
      </w:r>
      <w:r w:rsidR="00103F3A">
        <w:t>á</w:t>
      </w:r>
      <w:r w:rsidRPr="005464FF">
        <w:t xml:space="preserve"> výš</w:t>
      </w:r>
      <w:r w:rsidR="00103F3A">
        <w:t>e</w:t>
      </w:r>
      <w:r w:rsidRPr="005464FF">
        <w:t xml:space="preserve"> podpory v jednotlivých letech, </w:t>
      </w:r>
      <w:r w:rsidR="00EF70AA">
        <w:t>jež</w:t>
      </w:r>
      <w:r w:rsidR="00EF70AA" w:rsidRPr="005464FF">
        <w:t xml:space="preserve"> </w:t>
      </w:r>
      <w:r w:rsidRPr="005464FF">
        <w:t>nepřekročí maximální výši podpory stanovenou poskytovatelem, kterou stanoví poskytovatel podle výše dotace poskytnuté VO v r</w:t>
      </w:r>
      <w:r w:rsidR="002A5E45" w:rsidRPr="005464FF">
        <w:t>oce</w:t>
      </w:r>
      <w:r w:rsidRPr="005464FF">
        <w:t xml:space="preserve"> 2016; tuto výši může poskytovatel podle svého hodnocení změnit každoročně o </w:t>
      </w:r>
      <w:r w:rsidR="00DB1401" w:rsidRPr="005464FF">
        <w:t>- 5/+10</w:t>
      </w:r>
      <w:r w:rsidRPr="005464FF">
        <w:t xml:space="preserve"> % (tento limit nezahrnuje případné zvýšení nebo snížení výdajů na DKRVO poskytovatele v SR VaVaI)</w:t>
      </w:r>
      <w:r w:rsidR="00EF70AA">
        <w:t>,</w:t>
      </w:r>
    </w:p>
    <w:p w14:paraId="48CB9828" w14:textId="12E03C7F" w:rsidR="009E3FA6" w:rsidRPr="005464FF" w:rsidRDefault="00001D86" w:rsidP="0042114C">
      <w:pPr>
        <w:spacing w:after="0"/>
        <w:ind w:left="1434" w:hanging="357"/>
        <w:jc w:val="both"/>
      </w:pPr>
      <w:r w:rsidRPr="005464FF">
        <w:t>4.</w:t>
      </w:r>
      <w:r w:rsidRPr="005464FF">
        <w:tab/>
        <w:t xml:space="preserve">účel dotace – odkazem na její </w:t>
      </w:r>
      <w:r w:rsidR="00EF70AA">
        <w:t>DKR</w:t>
      </w:r>
      <w:r w:rsidRPr="005464FF">
        <w:t>VO</w:t>
      </w:r>
      <w:r w:rsidR="00EF70AA">
        <w:t>,</w:t>
      </w:r>
    </w:p>
    <w:p w14:paraId="45990D99" w14:textId="6A27D8D5" w:rsidR="009E3FA6" w:rsidRPr="005464FF" w:rsidRDefault="00001D86" w:rsidP="0042114C">
      <w:pPr>
        <w:spacing w:after="0"/>
        <w:ind w:left="1434" w:hanging="357"/>
        <w:jc w:val="both"/>
      </w:pPr>
      <w:r w:rsidRPr="005464FF">
        <w:t>5.</w:t>
      </w:r>
      <w:r w:rsidRPr="005464FF">
        <w:tab/>
        <w:t>lhůt</w:t>
      </w:r>
      <w:r w:rsidR="00103F3A">
        <w:t>a</w:t>
      </w:r>
      <w:r w:rsidRPr="005464FF">
        <w:t>, v níž má být dosaženo účelu dotace, tj. v letech 2018</w:t>
      </w:r>
      <w:r w:rsidR="006F5385" w:rsidRPr="005464FF">
        <w:t>–</w:t>
      </w:r>
      <w:r w:rsidRPr="005464FF">
        <w:t>2022</w:t>
      </w:r>
      <w:r w:rsidR="006F5385" w:rsidRPr="005464FF">
        <w:t>;</w:t>
      </w:r>
    </w:p>
    <w:p w14:paraId="1BAB82F9" w14:textId="1175F889" w:rsidR="009E3FA6" w:rsidRPr="005464FF" w:rsidRDefault="00001D86" w:rsidP="0042114C">
      <w:pPr>
        <w:spacing w:after="0"/>
        <w:ind w:left="1440" w:hanging="357"/>
        <w:jc w:val="both"/>
      </w:pPr>
      <w:r w:rsidRPr="005464FF">
        <w:t>6.</w:t>
      </w:r>
      <w:r w:rsidRPr="005464FF">
        <w:tab/>
        <w:t>u VO jako právnické osoby informac</w:t>
      </w:r>
      <w:r w:rsidR="00103F3A">
        <w:t>e</w:t>
      </w:r>
      <w:r w:rsidRPr="005464FF">
        <w:t xml:space="preserve"> o identifikaci</w:t>
      </w:r>
    </w:p>
    <w:p w14:paraId="1DCC3C83" w14:textId="75CC6440" w:rsidR="009E3FA6" w:rsidRPr="005464FF" w:rsidRDefault="00001D86" w:rsidP="0042114C">
      <w:pPr>
        <w:spacing w:after="0"/>
        <w:ind w:left="1800" w:hanging="357"/>
        <w:jc w:val="both"/>
      </w:pPr>
      <w:r w:rsidRPr="005464FF">
        <w:t>i)</w:t>
      </w:r>
      <w:r w:rsidRPr="005464FF">
        <w:tab/>
        <w:t>osob jednajících jeho jménem s uvedením, zda jednají jako jeho statutární orgán nebo jednají na základě udělené plné moci</w:t>
      </w:r>
      <w:r w:rsidR="00EF70AA">
        <w:t>,</w:t>
      </w:r>
    </w:p>
    <w:p w14:paraId="3F3A2DF4" w14:textId="3D2EEC34" w:rsidR="009E3FA6" w:rsidRPr="005464FF" w:rsidRDefault="00001D86" w:rsidP="0042114C">
      <w:pPr>
        <w:spacing w:after="0"/>
        <w:ind w:left="1800" w:hanging="357"/>
        <w:jc w:val="both"/>
      </w:pPr>
      <w:r w:rsidRPr="005464FF">
        <w:t>ii)</w:t>
      </w:r>
      <w:r w:rsidRPr="005464FF">
        <w:tab/>
        <w:t>osob s podílem v této právnické osobě</w:t>
      </w:r>
      <w:r w:rsidR="00EF70AA">
        <w:t>,</w:t>
      </w:r>
    </w:p>
    <w:p w14:paraId="3601C49B" w14:textId="77777777" w:rsidR="009E3FA6" w:rsidRPr="005464FF" w:rsidRDefault="00001D86">
      <w:pPr>
        <w:ind w:left="1800" w:hanging="360"/>
        <w:jc w:val="both"/>
      </w:pPr>
      <w:r w:rsidRPr="005464FF">
        <w:t>iii)</w:t>
      </w:r>
      <w:r w:rsidRPr="005464FF">
        <w:tab/>
        <w:t>osob, v nichž má podíl, a o výši tohoto podílu.</w:t>
      </w:r>
    </w:p>
    <w:p w14:paraId="7CE0356A" w14:textId="4C285198" w:rsidR="009E3FA6" w:rsidRPr="005464FF" w:rsidRDefault="00001D86" w:rsidP="0042114C">
      <w:pPr>
        <w:spacing w:after="0"/>
        <w:ind w:left="1080" w:hanging="357"/>
        <w:jc w:val="both"/>
      </w:pPr>
      <w:r w:rsidRPr="005464FF">
        <w:t>b)</w:t>
      </w:r>
      <w:r w:rsidRPr="005464FF">
        <w:tab/>
        <w:t>Podklady pro hodnocení podle kritérií pro poskytnutí institucionální podpory na DKRVO, kterými jsou</w:t>
      </w:r>
    </w:p>
    <w:p w14:paraId="406E0BCF" w14:textId="41CF11BB" w:rsidR="009E3FA6" w:rsidRPr="005464FF" w:rsidRDefault="00001D86" w:rsidP="0042114C">
      <w:pPr>
        <w:spacing w:after="0"/>
        <w:ind w:left="1440" w:hanging="357"/>
        <w:jc w:val="both"/>
      </w:pPr>
      <w:r w:rsidRPr="005464FF">
        <w:lastRenderedPageBreak/>
        <w:t>1.</w:t>
      </w:r>
      <w:r w:rsidRPr="005464FF">
        <w:tab/>
        <w:t>minimální doba existence VO jako právnické osoby 5 let</w:t>
      </w:r>
      <w:r w:rsidR="00CA5F04" w:rsidRPr="005464FF">
        <w:t>;</w:t>
      </w:r>
      <w:r w:rsidRPr="005464FF">
        <w:rPr>
          <w:rStyle w:val="Znakapoznpodarou"/>
        </w:rPr>
        <w:footnoteReference w:id="53"/>
      </w:r>
      <w:r w:rsidRPr="005464FF">
        <w:t xml:space="preserve"> v případě sloučení, splynutí nebo rozdělení VO se do lhůty 5 let započítává pro její právní nástupce, příslušná doba existence původní VO</w:t>
      </w:r>
      <w:r w:rsidR="00103F3A">
        <w:t>,</w:t>
      </w:r>
    </w:p>
    <w:p w14:paraId="58C7D80B" w14:textId="3FE800C9" w:rsidR="009E3FA6" w:rsidRPr="005464FF" w:rsidRDefault="00001D86">
      <w:pPr>
        <w:ind w:left="1440" w:hanging="360"/>
        <w:jc w:val="both"/>
      </w:pPr>
      <w:r w:rsidRPr="005464FF">
        <w:t>2.</w:t>
      </w:r>
      <w:r w:rsidRPr="005464FF">
        <w:tab/>
        <w:t>soulad požadované institucionální podpory na DKRVO s evropskými předpisy o </w:t>
      </w:r>
      <w:r w:rsidR="00103F3A">
        <w:t>VO</w:t>
      </w:r>
      <w:r w:rsidRPr="005464FF">
        <w:t xml:space="preserve"> jako příjemcích státní podpory, zejm. s body 17 až 23 čl. 2.1 Rámce pro státní podporu výzkumu, vývoje a inovací (2014/C 198/01)</w:t>
      </w:r>
      <w:r w:rsidR="006F5385" w:rsidRPr="005464FF">
        <w:t>.</w:t>
      </w:r>
    </w:p>
    <w:p w14:paraId="05B801A8" w14:textId="1F300B07" w:rsidR="009E3FA6" w:rsidRPr="005464FF" w:rsidRDefault="00001D86">
      <w:pPr>
        <w:ind w:left="1080" w:hanging="360"/>
        <w:jc w:val="both"/>
      </w:pPr>
      <w:r w:rsidRPr="005464FF">
        <w:t>c)</w:t>
      </w:r>
      <w:r w:rsidRPr="005464FF">
        <w:tab/>
        <w:t xml:space="preserve">Dlouhodobou koncepci rozvoje </w:t>
      </w:r>
      <w:r w:rsidR="001A444A">
        <w:t>výzkumných organizací</w:t>
      </w:r>
      <w:r w:rsidRPr="005464FF">
        <w:t xml:space="preserve"> na léta 2018–2022.</w:t>
      </w:r>
    </w:p>
    <w:p w14:paraId="7F242D78" w14:textId="1A883D4C" w:rsidR="009E3FA6" w:rsidRPr="005464FF" w:rsidRDefault="00103F3A">
      <w:pPr>
        <w:ind w:left="1080"/>
        <w:jc w:val="both"/>
      </w:pPr>
      <w:r>
        <w:t>Předložením DKR</w:t>
      </w:r>
      <w:r w:rsidR="00001D86" w:rsidRPr="005464FF">
        <w:t>VO dokládá daná VO účel dotace – obsahuje tedy především údaje nezbytné pro její posouzení (na rozdíl od hodnocení výsledků VO v uplynulých pěti letech prováděného RVVI/</w:t>
      </w:r>
      <w:r>
        <w:t>Sekcí VVI</w:t>
      </w:r>
      <w:r w:rsidR="00001D86" w:rsidRPr="005464FF">
        <w:t xml:space="preserve"> je tedy primárně zaměřena na budoucí období). Následující údaje jsou společným minimem pro </w:t>
      </w:r>
      <w:r>
        <w:t>DKR</w:t>
      </w:r>
      <w:r w:rsidR="00001D86" w:rsidRPr="005464FF">
        <w:t>VO všech poskytovatelů, kterou příslušný poskytovatel specifikuje pro VO v jeho působnosti.</w:t>
      </w:r>
    </w:p>
    <w:p w14:paraId="29F15193" w14:textId="7668D910" w:rsidR="009E3FA6" w:rsidRPr="005464FF" w:rsidRDefault="00001D86" w:rsidP="0042114C">
      <w:pPr>
        <w:spacing w:after="0"/>
        <w:ind w:left="1440" w:hanging="357"/>
        <w:jc w:val="both"/>
      </w:pPr>
      <w:r w:rsidRPr="005464FF">
        <w:t>1.</w:t>
      </w:r>
      <w:r w:rsidRPr="005464FF">
        <w:tab/>
      </w:r>
      <w:r w:rsidR="00103F3A">
        <w:t>z</w:t>
      </w:r>
      <w:r w:rsidRPr="005464FF">
        <w:t>ákladní identifikační údaje (název dokumentu, název VO, období</w:t>
      </w:r>
      <w:r w:rsidR="006F5385" w:rsidRPr="005464FF">
        <w:t>)</w:t>
      </w:r>
      <w:r w:rsidR="00103F3A">
        <w:t>,</w:t>
      </w:r>
      <w:r w:rsidRPr="005464FF">
        <w:rPr>
          <w:rStyle w:val="Znakapoznpodarou"/>
        </w:rPr>
        <w:footnoteReference w:id="54"/>
      </w:r>
    </w:p>
    <w:p w14:paraId="29D34D58" w14:textId="7DF5355B" w:rsidR="009E3FA6" w:rsidRPr="005464FF" w:rsidRDefault="00001D86" w:rsidP="0042114C">
      <w:pPr>
        <w:spacing w:after="0"/>
        <w:ind w:left="1440" w:hanging="357"/>
        <w:jc w:val="both"/>
      </w:pPr>
      <w:r w:rsidRPr="005464FF">
        <w:t>2.</w:t>
      </w:r>
      <w:r w:rsidRPr="005464FF">
        <w:tab/>
      </w:r>
      <w:r w:rsidR="00103F3A">
        <w:t>s</w:t>
      </w:r>
      <w:r w:rsidRPr="005464FF">
        <w:t>ouhrnná část</w:t>
      </w:r>
    </w:p>
    <w:p w14:paraId="2A4AF3C0" w14:textId="430CD9D9" w:rsidR="009E3FA6" w:rsidRPr="005464FF" w:rsidRDefault="00001D86" w:rsidP="0042114C">
      <w:pPr>
        <w:spacing w:after="0"/>
        <w:ind w:left="1800" w:hanging="357"/>
        <w:jc w:val="both"/>
      </w:pPr>
      <w:r w:rsidRPr="005464FF">
        <w:t>i)</w:t>
      </w:r>
      <w:r w:rsidRPr="005464FF">
        <w:tab/>
        <w:t>historie a současnost VO – základní informace</w:t>
      </w:r>
      <w:r w:rsidR="00103F3A">
        <w:t>,</w:t>
      </w:r>
    </w:p>
    <w:p w14:paraId="1875CADE" w14:textId="5F0E21FD" w:rsidR="009E3FA6" w:rsidRPr="005464FF" w:rsidRDefault="00001D86" w:rsidP="0042114C">
      <w:pPr>
        <w:spacing w:after="0"/>
        <w:ind w:left="1800" w:hanging="357"/>
        <w:jc w:val="both"/>
      </w:pPr>
      <w:r w:rsidRPr="005464FF">
        <w:t>ii)</w:t>
      </w:r>
      <w:r w:rsidRPr="005464FF">
        <w:tab/>
        <w:t>celkový cíl koncepce za celou VO a jeho vazby na koncepci poskytovatele</w:t>
      </w:r>
      <w:r w:rsidR="001A444A">
        <w:t>,</w:t>
      </w:r>
      <w:r w:rsidRPr="005464FF">
        <w:rPr>
          <w:rStyle w:val="Znakapoznpodarou"/>
        </w:rPr>
        <w:footnoteReference w:id="55"/>
      </w:r>
    </w:p>
    <w:p w14:paraId="79F47060" w14:textId="3C3ABDAD" w:rsidR="009E3FA6" w:rsidRPr="005464FF" w:rsidRDefault="00001D86" w:rsidP="0042114C">
      <w:pPr>
        <w:spacing w:after="0"/>
        <w:ind w:left="1800" w:hanging="357"/>
        <w:jc w:val="both"/>
      </w:pPr>
      <w:r w:rsidRPr="005464FF">
        <w:t>iii)</w:t>
      </w:r>
      <w:r w:rsidRPr="005464FF">
        <w:tab/>
        <w:t>institucionální prostředky na DKRVO požadované VO celkem a členěn</w:t>
      </w:r>
      <w:r w:rsidR="006F5385" w:rsidRPr="005464FF">
        <w:t>é</w:t>
      </w:r>
      <w:r w:rsidRPr="005464FF">
        <w:t xml:space="preserve"> po jednotlivých letech a podle způsobilých nákladů (podle § 2 odst. 2 písm. k) zákona č. 130/2002 Sb.)</w:t>
      </w:r>
      <w:r w:rsidR="001A444A">
        <w:t>,</w:t>
      </w:r>
    </w:p>
    <w:p w14:paraId="318808E3" w14:textId="348B7CBA" w:rsidR="009E3FA6" w:rsidRPr="005464FF" w:rsidRDefault="00001D86" w:rsidP="0042114C">
      <w:pPr>
        <w:spacing w:after="0"/>
        <w:ind w:left="1800" w:hanging="357"/>
        <w:jc w:val="both"/>
      </w:pPr>
      <w:r w:rsidRPr="005464FF">
        <w:t>iv)</w:t>
      </w:r>
      <w:r w:rsidRPr="005464FF">
        <w:tab/>
        <w:t>další zdroje pro rozvoj výzkumu VO (účelová podpora, prostředky z fondů ESIF a jiných strukturálních fondů, zahraniční zdroje, prostředky ze smluvního výzkumu apod.)</w:t>
      </w:r>
      <w:r w:rsidR="001A444A">
        <w:t>,</w:t>
      </w:r>
    </w:p>
    <w:p w14:paraId="4AC9C99A" w14:textId="663CAE1B" w:rsidR="009E3FA6" w:rsidRPr="005464FF" w:rsidRDefault="00001D86" w:rsidP="0042114C">
      <w:pPr>
        <w:spacing w:after="0"/>
        <w:ind w:left="1800" w:hanging="357"/>
        <w:jc w:val="both"/>
      </w:pPr>
      <w:r w:rsidRPr="005464FF">
        <w:t>v)</w:t>
      </w:r>
      <w:r w:rsidRPr="005464FF">
        <w:tab/>
        <w:t>mezinárodní a národní spolupráce VO, spolupráce s uživateli výsledků výzkumu</w:t>
      </w:r>
      <w:r w:rsidR="001A444A">
        <w:t>,</w:t>
      </w:r>
    </w:p>
    <w:p w14:paraId="3A47EA51" w14:textId="77777777" w:rsidR="009E3FA6" w:rsidRPr="005464FF" w:rsidRDefault="00001D86" w:rsidP="0042114C">
      <w:pPr>
        <w:spacing w:after="0"/>
        <w:ind w:left="1800" w:hanging="357"/>
        <w:jc w:val="both"/>
      </w:pPr>
      <w:r w:rsidRPr="005464FF">
        <w:lastRenderedPageBreak/>
        <w:t>vi)</w:t>
      </w:r>
      <w:r w:rsidRPr="005464FF">
        <w:tab/>
        <w:t>další specifické výzkumné aktivity VO a aktivity s nimi související (vzdělávání, odborné činnosti apod.).</w:t>
      </w:r>
    </w:p>
    <w:p w14:paraId="73F5094D" w14:textId="40F02709" w:rsidR="009E3FA6" w:rsidRPr="005464FF" w:rsidRDefault="00001D86" w:rsidP="0042114C">
      <w:pPr>
        <w:spacing w:after="0"/>
        <w:ind w:left="1440" w:hanging="357"/>
        <w:jc w:val="both"/>
      </w:pPr>
      <w:r w:rsidRPr="005464FF">
        <w:t>3.</w:t>
      </w:r>
      <w:r w:rsidRPr="005464FF">
        <w:tab/>
        <w:t>Oblasti výzkumu zajišťované jednotlivými výzkumnými týmy VO v členění</w:t>
      </w:r>
    </w:p>
    <w:p w14:paraId="1A72D40C" w14:textId="58166D51" w:rsidR="009E3FA6" w:rsidRPr="005464FF" w:rsidRDefault="00001D86" w:rsidP="0042114C">
      <w:pPr>
        <w:spacing w:after="0"/>
        <w:ind w:left="1800" w:hanging="357"/>
        <w:jc w:val="both"/>
      </w:pPr>
      <w:r w:rsidRPr="005464FF">
        <w:t>i)</w:t>
      </w:r>
      <w:r w:rsidRPr="005464FF">
        <w:tab/>
        <w:t>název oblasti</w:t>
      </w:r>
      <w:r w:rsidR="001A444A">
        <w:t>,</w:t>
      </w:r>
    </w:p>
    <w:p w14:paraId="423D9A9D" w14:textId="06BA8B50" w:rsidR="009E3FA6" w:rsidRPr="005464FF" w:rsidRDefault="00001D86" w:rsidP="0042114C">
      <w:pPr>
        <w:spacing w:after="0"/>
        <w:ind w:left="1800" w:hanging="357"/>
        <w:jc w:val="both"/>
      </w:pPr>
      <w:r w:rsidRPr="005464FF">
        <w:t>ii)</w:t>
      </w:r>
      <w:r w:rsidRPr="005464FF">
        <w:tab/>
        <w:t>dílčí cíl koncepce na léta 2018–2022 pro danou oblast a kontrolovatelné cíle pro jednotlivé roky</w:t>
      </w:r>
      <w:r w:rsidR="001A444A">
        <w:t>,</w:t>
      </w:r>
    </w:p>
    <w:p w14:paraId="50615319" w14:textId="3D7F2F77" w:rsidR="009E3FA6" w:rsidRPr="005464FF" w:rsidRDefault="00001D86" w:rsidP="0042114C">
      <w:pPr>
        <w:spacing w:after="0"/>
        <w:ind w:left="1797" w:hanging="357"/>
        <w:jc w:val="both"/>
      </w:pPr>
      <w:r w:rsidRPr="005464FF">
        <w:t>iii)</w:t>
      </w:r>
      <w:r w:rsidRPr="005464FF">
        <w:tab/>
        <w:t>složení týmu zajišťujícího oblast (jméno pracovníka VO</w:t>
      </w:r>
      <w:r w:rsidR="00A72D02" w:rsidRPr="005464FF">
        <w:t>, jeho pracovní pozice,</w:t>
      </w:r>
      <w:r w:rsidRPr="005464FF">
        <w:t xml:space="preserve"> popř. studenta a jeho úvazek)</w:t>
      </w:r>
      <w:r w:rsidR="001A444A">
        <w:t>,</w:t>
      </w:r>
    </w:p>
    <w:p w14:paraId="40BDCCA9" w14:textId="534CB2EF" w:rsidR="009E3FA6" w:rsidRPr="005464FF" w:rsidRDefault="00001D86" w:rsidP="0042114C">
      <w:pPr>
        <w:spacing w:after="0"/>
        <w:ind w:left="1797" w:hanging="360"/>
        <w:jc w:val="both"/>
      </w:pPr>
      <w:r w:rsidRPr="005464FF">
        <w:t>iv)</w:t>
      </w:r>
      <w:r w:rsidRPr="005464FF">
        <w:tab/>
        <w:t>nejvýznamnější výsledky v oblasti uplatněné v předchozích pěti letech</w:t>
      </w:r>
      <w:r w:rsidR="001A444A">
        <w:t>,</w:t>
      </w:r>
    </w:p>
    <w:p w14:paraId="4C613C6C" w14:textId="0A3EA919" w:rsidR="009E3FA6" w:rsidRDefault="00001D86">
      <w:pPr>
        <w:ind w:left="1800" w:hanging="360"/>
        <w:jc w:val="both"/>
      </w:pPr>
      <w:r w:rsidRPr="005464FF">
        <w:t>v)</w:t>
      </w:r>
      <w:r w:rsidRPr="005464FF">
        <w:tab/>
        <w:t>předpokládané výsledky oblasti a doba jejich uplatnění v období 2018–2022.</w:t>
      </w:r>
    </w:p>
    <w:p w14:paraId="77E781ED" w14:textId="77777777" w:rsidR="001A444A" w:rsidRPr="005464FF" w:rsidRDefault="001A444A">
      <w:pPr>
        <w:ind w:left="1800" w:hanging="360"/>
        <w:jc w:val="both"/>
      </w:pPr>
    </w:p>
    <w:p w14:paraId="4957CA95" w14:textId="77777777" w:rsidR="009E3FA6" w:rsidRPr="005464FF" w:rsidRDefault="00001D86" w:rsidP="00A426F8">
      <w:pPr>
        <w:pStyle w:val="Nadpis2"/>
      </w:pPr>
      <w:bookmarkStart w:id="369" w:name="_Toc465073975"/>
      <w:bookmarkStart w:id="370" w:name="_Toc472419975"/>
      <w:r w:rsidRPr="005464FF">
        <w:t>Předložení podkladů se stanovenými náležitostmi</w:t>
      </w:r>
      <w:bookmarkEnd w:id="369"/>
      <w:bookmarkEnd w:id="370"/>
    </w:p>
    <w:p w14:paraId="48039DAE" w14:textId="20E9CCFF" w:rsidR="009E3FA6" w:rsidRDefault="00001D86" w:rsidP="006F5385">
      <w:pPr>
        <w:jc w:val="both"/>
      </w:pPr>
      <w:r w:rsidRPr="005464FF">
        <w:t>VO předá poskytovateli podklady s náležitostmi stanovenými touto metodikou</w:t>
      </w:r>
      <w:r w:rsidR="001A444A">
        <w:t xml:space="preserve"> </w:t>
      </w:r>
      <w:r w:rsidRPr="005464FF">
        <w:t>nejpozději do 31. srpna 2017 způsobem, který ve výzvě stanovil poskytovatel.</w:t>
      </w:r>
    </w:p>
    <w:p w14:paraId="0330552A" w14:textId="77777777" w:rsidR="001A444A" w:rsidRPr="005464FF" w:rsidRDefault="001A444A" w:rsidP="006F5385">
      <w:pPr>
        <w:jc w:val="both"/>
      </w:pPr>
    </w:p>
    <w:p w14:paraId="4DC4F719" w14:textId="77777777" w:rsidR="009E3FA6" w:rsidRPr="005464FF" w:rsidRDefault="00001D86" w:rsidP="00A426F8">
      <w:pPr>
        <w:pStyle w:val="Nadpis2"/>
      </w:pPr>
      <w:bookmarkStart w:id="371" w:name="_Toc464471373"/>
      <w:bookmarkStart w:id="372" w:name="_Toc465073976"/>
      <w:bookmarkStart w:id="373" w:name="_Toc472419976"/>
      <w:r w:rsidRPr="005464FF">
        <w:t xml:space="preserve">Zhodnocení úplnosti žádosti o dotaci a údajů poskytovatelem </w:t>
      </w:r>
      <w:r w:rsidR="00DD5E4C" w:rsidRPr="005464FF">
        <w:br/>
      </w:r>
      <w:r w:rsidRPr="005464FF">
        <w:t>(1. fáze hodnocení)</w:t>
      </w:r>
      <w:bookmarkEnd w:id="371"/>
      <w:bookmarkEnd w:id="372"/>
      <w:bookmarkEnd w:id="373"/>
    </w:p>
    <w:p w14:paraId="18486096" w14:textId="77777777" w:rsidR="009E3FA6" w:rsidRPr="005464FF" w:rsidRDefault="00001D86" w:rsidP="0042114C">
      <w:pPr>
        <w:spacing w:after="0"/>
        <w:ind w:left="1077" w:hanging="357"/>
        <w:jc w:val="both"/>
      </w:pPr>
      <w:r w:rsidRPr="005464FF">
        <w:t>a)</w:t>
      </w:r>
      <w:r w:rsidRPr="005464FF">
        <w:tab/>
        <w:t>Poskytovatel zhodnotí úplnost podkladů uvedených v této metodice ve lhůtě do 30. září 2017.</w:t>
      </w:r>
    </w:p>
    <w:p w14:paraId="2BAE208D" w14:textId="51F38362" w:rsidR="009E3FA6" w:rsidRDefault="00001D86">
      <w:pPr>
        <w:ind w:left="1080" w:hanging="360"/>
        <w:jc w:val="both"/>
      </w:pPr>
      <w:r w:rsidRPr="005464FF">
        <w:t>b)</w:t>
      </w:r>
      <w:r w:rsidRPr="005464FF">
        <w:tab/>
        <w:t>V případě zjištěných nedostatků žá</w:t>
      </w:r>
      <w:r>
        <w:t xml:space="preserve">dosti o dotaci </w:t>
      </w:r>
      <w:r w:rsidR="001A444A">
        <w:t xml:space="preserve">se </w:t>
      </w:r>
      <w:r>
        <w:t>hodnotí ty VO, které je na výzvu poskytovatele odstraní ve lhůtě 14 kalendářních dnů.</w:t>
      </w:r>
    </w:p>
    <w:p w14:paraId="522394B1" w14:textId="77777777" w:rsidR="009E3FA6" w:rsidRPr="00A3614E" w:rsidRDefault="00001D86" w:rsidP="00A426F8">
      <w:pPr>
        <w:pStyle w:val="Nadpis2"/>
      </w:pPr>
      <w:bookmarkStart w:id="374" w:name="_Toc464471374"/>
      <w:bookmarkStart w:id="375" w:name="_Toc465073977"/>
      <w:bookmarkStart w:id="376" w:name="_Toc472419977"/>
      <w:r w:rsidRPr="00A3614E">
        <w:t>Zhodnocení plnění kritérií pro poskytnutí podpory poskytovatelem (2. fáze hodnocení)</w:t>
      </w:r>
      <w:bookmarkEnd w:id="374"/>
      <w:bookmarkEnd w:id="375"/>
      <w:bookmarkEnd w:id="376"/>
    </w:p>
    <w:p w14:paraId="3A0C317A" w14:textId="77777777" w:rsidR="009E3FA6" w:rsidRDefault="00001D86">
      <w:pPr>
        <w:jc w:val="both"/>
      </w:pPr>
      <w:r>
        <w:t>Poskytovatel zhodnotí splnění následujících kritérií pro poskytnutí podpory ve lhůtě do 30. září 2017:</w:t>
      </w:r>
    </w:p>
    <w:p w14:paraId="00D2F3BC" w14:textId="337C0C92" w:rsidR="009E3FA6" w:rsidRDefault="00001D86" w:rsidP="0042114C">
      <w:pPr>
        <w:spacing w:after="0"/>
        <w:ind w:left="1077" w:hanging="357"/>
        <w:jc w:val="both"/>
      </w:pPr>
      <w:r>
        <w:t>a)</w:t>
      </w:r>
      <w:r>
        <w:tab/>
        <w:t>minimální doba existence VO jako právnické osoby 5 let</w:t>
      </w:r>
      <w:r w:rsidR="001A444A">
        <w:t>,</w:t>
      </w:r>
      <w:r>
        <w:rPr>
          <w:rStyle w:val="Znakapoznpodarou"/>
        </w:rPr>
        <w:footnoteReference w:id="56"/>
      </w:r>
      <w:r>
        <w:t xml:space="preserve"> v případě sloučení, splynutí nebo rozdělení VO se do lhůty 5 let započítává pro její právní nástupce příslušná doba existence původní VO</w:t>
      </w:r>
      <w:r w:rsidR="001A444A">
        <w:t>,</w:t>
      </w:r>
    </w:p>
    <w:p w14:paraId="37DD21AE" w14:textId="559CE184" w:rsidR="009E3FA6" w:rsidRDefault="00001D86">
      <w:pPr>
        <w:ind w:left="1080" w:hanging="360"/>
        <w:jc w:val="both"/>
      </w:pPr>
      <w:r>
        <w:t>b)</w:t>
      </w:r>
      <w:r>
        <w:tab/>
        <w:t xml:space="preserve">soulad požadované institucionální podpory na DKRVO s evropskými </w:t>
      </w:r>
      <w:r w:rsidR="008B7121">
        <w:t>předpisy o výzkumných</w:t>
      </w:r>
      <w:r>
        <w:t xml:space="preserve"> organizacích jako příjemcích státní podpory, zejm. s body 17 až 23 čl. 2.1 Rámce pro státní podporu výzkumu, vývoje a inovací (2014/C 198/01).</w:t>
      </w:r>
      <w:bookmarkStart w:id="377" w:name="_Toc464471375"/>
    </w:p>
    <w:p w14:paraId="7E847A83" w14:textId="77777777" w:rsidR="001A444A" w:rsidRDefault="001A444A">
      <w:pPr>
        <w:ind w:left="1080" w:hanging="360"/>
        <w:jc w:val="both"/>
      </w:pPr>
    </w:p>
    <w:p w14:paraId="3961D466" w14:textId="08AA6F70" w:rsidR="009E3FA6" w:rsidRPr="00A3614E" w:rsidRDefault="00001D86" w:rsidP="00A426F8">
      <w:pPr>
        <w:pStyle w:val="Nadpis2"/>
      </w:pPr>
      <w:bookmarkStart w:id="378" w:name="_Toc465073978"/>
      <w:bookmarkStart w:id="379" w:name="_Toc472419978"/>
      <w:r w:rsidRPr="00A3614E">
        <w:t xml:space="preserve">Zhodnocení </w:t>
      </w:r>
      <w:r w:rsidR="001A444A">
        <w:t>DKR</w:t>
      </w:r>
      <w:r w:rsidRPr="00A3614E">
        <w:t>VO poskytovatelem hodnocením „peer review“ pomocí odborného poradního orgánu (3. fáze hodnocení)</w:t>
      </w:r>
      <w:bookmarkEnd w:id="377"/>
      <w:bookmarkEnd w:id="378"/>
      <w:bookmarkEnd w:id="379"/>
    </w:p>
    <w:p w14:paraId="791E173B" w14:textId="458882DC" w:rsidR="009E3FA6" w:rsidRPr="00C30B96" w:rsidRDefault="00001D86">
      <w:pPr>
        <w:ind w:left="1080" w:hanging="360"/>
        <w:jc w:val="both"/>
      </w:pPr>
      <w:r>
        <w:t>a)</w:t>
      </w:r>
      <w:r>
        <w:tab/>
      </w:r>
      <w:r w:rsidR="001A444A">
        <w:t>DKR</w:t>
      </w:r>
      <w:r w:rsidRPr="00C30B96">
        <w:t xml:space="preserve">VO hodnotí nejpozději do 15. prosince 2017 poskytovatel hodnocením „peer review“ pomocí odborného poradního orgánu nebo orgánů, jejichž počet, </w:t>
      </w:r>
      <w:r w:rsidR="00E066CC" w:rsidRPr="00C30B96">
        <w:t xml:space="preserve">strukturu </w:t>
      </w:r>
      <w:r w:rsidRPr="00C30B96">
        <w:t>a hodnot</w:t>
      </w:r>
      <w:r w:rsidR="0027477B" w:rsidRPr="00C30B96">
        <w:t>i</w:t>
      </w:r>
      <w:r w:rsidRPr="00C30B96">
        <w:t xml:space="preserve">cí </w:t>
      </w:r>
      <w:r w:rsidRPr="00C30B96">
        <w:lastRenderedPageBreak/>
        <w:t xml:space="preserve">proces </w:t>
      </w:r>
      <w:r w:rsidR="00E15085" w:rsidRPr="00C30B96">
        <w:t xml:space="preserve">upraví podle </w:t>
      </w:r>
      <w:r w:rsidR="00E066CC" w:rsidRPr="00C30B96">
        <w:t>svých podmínek</w:t>
      </w:r>
      <w:r w:rsidRPr="00C30B96">
        <w:t>.</w:t>
      </w:r>
      <w:r w:rsidR="00E066CC" w:rsidRPr="00C30B96">
        <w:t xml:space="preserve"> </w:t>
      </w:r>
      <w:r w:rsidRPr="00C30B96">
        <w:t>Složení odborného poradního orgánu bude zveřejněno nejpozději po ukončení hodnocení.</w:t>
      </w:r>
    </w:p>
    <w:p w14:paraId="126E2BE5" w14:textId="77777777" w:rsidR="009E3FA6" w:rsidRPr="00C30B96" w:rsidRDefault="00001D86" w:rsidP="0042114C">
      <w:pPr>
        <w:spacing w:after="0"/>
        <w:ind w:left="1080" w:hanging="357"/>
        <w:jc w:val="both"/>
      </w:pPr>
      <w:r w:rsidRPr="00C30B96">
        <w:t>b)</w:t>
      </w:r>
      <w:r w:rsidRPr="00C30B96">
        <w:tab/>
        <w:t>Hlavními kritérii hodnocení VO jsou</w:t>
      </w:r>
      <w:r w:rsidR="00156280" w:rsidRPr="00C30B96">
        <w:t>:</w:t>
      </w:r>
      <w:r w:rsidRPr="00C30B96">
        <w:rPr>
          <w:vertAlign w:val="superscript"/>
        </w:rPr>
        <w:footnoteReference w:id="57"/>
      </w:r>
    </w:p>
    <w:p w14:paraId="2796B49A" w14:textId="77777777" w:rsidR="009E3FA6" w:rsidRPr="00C30B96" w:rsidRDefault="00001D86" w:rsidP="0042114C">
      <w:pPr>
        <w:spacing w:after="0"/>
        <w:ind w:left="1440" w:hanging="357"/>
        <w:jc w:val="both"/>
      </w:pPr>
      <w:r w:rsidRPr="00C30B96">
        <w:t>1.</w:t>
      </w:r>
      <w:r w:rsidRPr="00C30B96">
        <w:tab/>
        <w:t>výzkumné prostředí (úroveň koncepce VO a naplňování koncepce poskytovatele, podmínky a předpoklady pro výzkum atd.),</w:t>
      </w:r>
    </w:p>
    <w:p w14:paraId="5B9B4B90" w14:textId="77777777" w:rsidR="009E3FA6" w:rsidRPr="00C30B96" w:rsidRDefault="00001D86" w:rsidP="0042114C">
      <w:pPr>
        <w:spacing w:after="0"/>
        <w:ind w:left="1440" w:hanging="357"/>
        <w:jc w:val="both"/>
      </w:pPr>
      <w:r w:rsidRPr="00C30B96">
        <w:t>2.</w:t>
      </w:r>
      <w:r w:rsidRPr="00C30B96">
        <w:tab/>
        <w:t>mezinárodní a národní spolupráce (spolupráce VO s dalšími výzkumnými organizacemi),</w:t>
      </w:r>
    </w:p>
    <w:p w14:paraId="6FAEC86C" w14:textId="77777777" w:rsidR="009E3FA6" w:rsidRPr="00C30B96" w:rsidRDefault="00001D86" w:rsidP="0042114C">
      <w:pPr>
        <w:spacing w:after="0"/>
        <w:ind w:left="1440" w:hanging="357"/>
        <w:jc w:val="both"/>
      </w:pPr>
      <w:r w:rsidRPr="00C30B96">
        <w:t>3.</w:t>
      </w:r>
      <w:r w:rsidRPr="00C30B96">
        <w:tab/>
        <w:t>excelence ve výzkumu (hodnocení vybraných výsledků VO, další specifické výzkumné aktivity VO),</w:t>
      </w:r>
    </w:p>
    <w:p w14:paraId="1F4BD3C4" w14:textId="36F3321B" w:rsidR="009E3FA6" w:rsidRPr="00C30B96" w:rsidRDefault="00001D86" w:rsidP="0042114C">
      <w:pPr>
        <w:spacing w:after="0"/>
        <w:ind w:left="1440" w:hanging="357"/>
        <w:jc w:val="both"/>
      </w:pPr>
      <w:r w:rsidRPr="00C30B96">
        <w:t>4.</w:t>
      </w:r>
      <w:r w:rsidRPr="00C30B96">
        <w:tab/>
        <w:t>výkonnost výzkumu (spolupráce s uživateli výsledků VaV</w:t>
      </w:r>
      <w:r w:rsidR="00892513">
        <w:t>aI</w:t>
      </w:r>
      <w:r w:rsidRPr="00C30B96">
        <w:t>, zdroje získané mimo DKRVO, účelnost využití požadovaných prostředků atd.)</w:t>
      </w:r>
      <w:r w:rsidR="00156280" w:rsidRPr="00C30B96">
        <w:t>,</w:t>
      </w:r>
    </w:p>
    <w:p w14:paraId="3B07DBD9" w14:textId="77777777" w:rsidR="009E3FA6" w:rsidRPr="00C30B96" w:rsidRDefault="00001D86">
      <w:pPr>
        <w:ind w:left="1440" w:hanging="360"/>
        <w:jc w:val="both"/>
      </w:pPr>
      <w:r w:rsidRPr="00C30B96">
        <w:t>5.</w:t>
      </w:r>
      <w:r w:rsidRPr="00C30B96">
        <w:tab/>
        <w:t>relevance výzkumu pro společnost a jeho dopady.</w:t>
      </w:r>
    </w:p>
    <w:p w14:paraId="3789DEE9" w14:textId="698754B9" w:rsidR="009E3FA6" w:rsidRPr="00C30B96" w:rsidRDefault="00001D86">
      <w:pPr>
        <w:ind w:left="1080"/>
        <w:jc w:val="both"/>
      </w:pPr>
      <w:r w:rsidRPr="00C30B96">
        <w:t>Další kritéria může poskytovatel podle svých specifik doplnit</w:t>
      </w:r>
      <w:r w:rsidR="00892513">
        <w:t>,</w:t>
      </w:r>
      <w:r w:rsidRPr="00C30B96">
        <w:t xml:space="preserve"> </w:t>
      </w:r>
      <w:r w:rsidR="00C30B96" w:rsidRPr="00C30B96">
        <w:t xml:space="preserve">např. </w:t>
      </w:r>
      <w:r w:rsidRPr="00C30B96">
        <w:t>s využitím výstupů IPn Metodiky</w:t>
      </w:r>
      <w:r w:rsidRPr="00C30B96">
        <w:rPr>
          <w:rStyle w:val="Znakapoznpodarou"/>
        </w:rPr>
        <w:footnoteReference w:id="58"/>
      </w:r>
      <w:r w:rsidRPr="00C30B96">
        <w:t xml:space="preserve"> popř. dalších zdrojů.</w:t>
      </w:r>
    </w:p>
    <w:p w14:paraId="3F396AA2" w14:textId="2371F6D8" w:rsidR="009E3FA6" w:rsidRDefault="00001D86">
      <w:pPr>
        <w:ind w:left="1080" w:hanging="360"/>
        <w:jc w:val="both"/>
      </w:pPr>
      <w:r w:rsidRPr="00C30B96">
        <w:t>c)</w:t>
      </w:r>
      <w:r w:rsidRPr="00C30B96">
        <w:tab/>
        <w:t xml:space="preserve">V případě, že </w:t>
      </w:r>
      <w:r w:rsidR="00892513">
        <w:t>DKR</w:t>
      </w:r>
      <w:r w:rsidRPr="00C30B96">
        <w:t>VO není zcela nebo v některé části při hodnocení schválena, musí ji příslušná VO přepracovat a musí být poskytovatelem znovu zhodnocena. Termíny pro předložení dopracované koncepce a opakované hodnocení stanoví poskytovatel přiměřeně rozsahu požadovaného dopracování koncepce. Teprve v případě opakovaného neschválení této koncepce poskytovatel přikročí ke krácení výše podpory způsobem odpovídajícím neschválen</w:t>
      </w:r>
      <w:r w:rsidR="00892513">
        <w:t>ému</w:t>
      </w:r>
      <w:r w:rsidRPr="00C30B96">
        <w:t>.</w:t>
      </w:r>
    </w:p>
    <w:p w14:paraId="18BCA876" w14:textId="3B35E8B5" w:rsidR="009E3FA6" w:rsidRDefault="00001D86">
      <w:pPr>
        <w:ind w:left="1080" w:hanging="360"/>
        <w:jc w:val="both"/>
      </w:pPr>
      <w:r>
        <w:t>d)</w:t>
      </w:r>
      <w:r>
        <w:tab/>
        <w:t>O výsledku každé fáze hodnocení v r</w:t>
      </w:r>
      <w:r w:rsidR="007B74E8">
        <w:t>oce</w:t>
      </w:r>
      <w:r>
        <w:t xml:space="preserve"> 2017 poskytovatel zpracuje protokol, ve kterém uvede základní identifikační údaje podkladů, jak byla hodnocena a s jakým výsledkem včetně konkrétních důvodů. Protokol poskytne dané VO bez uvedení osobních údajů hodnotitelů.</w:t>
      </w:r>
    </w:p>
    <w:p w14:paraId="1E2D4AD0" w14:textId="77777777" w:rsidR="00892513" w:rsidRDefault="00892513">
      <w:pPr>
        <w:ind w:left="1080" w:hanging="360"/>
        <w:jc w:val="both"/>
      </w:pPr>
    </w:p>
    <w:p w14:paraId="18978804" w14:textId="77777777" w:rsidR="009E3FA6" w:rsidRPr="00A3614E" w:rsidRDefault="00001D86" w:rsidP="00A426F8">
      <w:pPr>
        <w:pStyle w:val="Nadpis2"/>
      </w:pPr>
      <w:bookmarkStart w:id="380" w:name="_Toc464471376"/>
      <w:bookmarkStart w:id="381" w:name="_Toc465073979"/>
      <w:bookmarkStart w:id="382" w:name="_Toc472419979"/>
      <w:r w:rsidRPr="00A3614E">
        <w:t>Vydání rozhodnutí o poskytnutí institucionální podpory na DKRVO a jeho zveřejnění</w:t>
      </w:r>
      <w:bookmarkEnd w:id="380"/>
      <w:bookmarkEnd w:id="381"/>
      <w:bookmarkEnd w:id="382"/>
    </w:p>
    <w:p w14:paraId="0849D06E" w14:textId="0131F8ED" w:rsidR="009E3FA6" w:rsidRDefault="00001D86">
      <w:pPr>
        <w:jc w:val="both"/>
      </w:pPr>
      <w:r>
        <w:t>Na zá</w:t>
      </w:r>
      <w:r w:rsidR="007B74E8">
        <w:t>kladě hodnocení provedeného v roce</w:t>
      </w:r>
      <w:r>
        <w:t xml:space="preserve"> 2017 vydá poskytovatel rozhodnutí o poskytnutí institucionální podpory na </w:t>
      </w:r>
      <w:r w:rsidR="00892513">
        <w:t>DKR</w:t>
      </w:r>
      <w:r>
        <w:t>VO na léta 2018</w:t>
      </w:r>
      <w:r w:rsidR="00892513">
        <w:rPr>
          <w:sz w:val="20"/>
          <w:szCs w:val="20"/>
        </w:rPr>
        <w:t>–</w:t>
      </w:r>
      <w:r w:rsidRPr="005464FF">
        <w:t>2022 do 31. ledna 2018,</w:t>
      </w:r>
      <w:r>
        <w:t xml:space="preserve"> které na svých webových stránkách zveřejní.</w:t>
      </w:r>
    </w:p>
    <w:p w14:paraId="7A5786A7" w14:textId="77777777" w:rsidR="00892513" w:rsidRDefault="00892513">
      <w:pPr>
        <w:jc w:val="both"/>
      </w:pPr>
    </w:p>
    <w:p w14:paraId="12CDD0AC" w14:textId="03A33E04" w:rsidR="009E3FA6" w:rsidRPr="00A3614E" w:rsidRDefault="00001D86" w:rsidP="00A426F8">
      <w:pPr>
        <w:pStyle w:val="Nadpis1"/>
      </w:pPr>
      <w:bookmarkStart w:id="383" w:name="_Toc464471377"/>
      <w:bookmarkStart w:id="384" w:name="_Toc465073980"/>
      <w:bookmarkStart w:id="385" w:name="_Toc472419980"/>
      <w:r w:rsidRPr="00A3614E">
        <w:lastRenderedPageBreak/>
        <w:t>Průběžné hodnocení za roky 2018–2021 prováděné v letech 2019</w:t>
      </w:r>
      <w:r w:rsidR="00892513" w:rsidRPr="00A3614E">
        <w:t>–</w:t>
      </w:r>
      <w:r w:rsidRPr="00A3614E">
        <w:t>2022</w:t>
      </w:r>
      <w:bookmarkEnd w:id="383"/>
      <w:bookmarkEnd w:id="384"/>
      <w:bookmarkEnd w:id="385"/>
    </w:p>
    <w:p w14:paraId="7CCB1F9C" w14:textId="77777777" w:rsidR="009E3FA6" w:rsidRPr="00A3614E" w:rsidRDefault="00001D86" w:rsidP="00A426F8">
      <w:pPr>
        <w:pStyle w:val="Nadpis2"/>
      </w:pPr>
      <w:bookmarkStart w:id="386" w:name="_Toc464471378"/>
      <w:bookmarkStart w:id="387" w:name="_Toc465073981"/>
      <w:bookmarkStart w:id="388" w:name="_Toc472419981"/>
      <w:r w:rsidRPr="00A3614E">
        <w:t>Průběžná zpráva</w:t>
      </w:r>
      <w:bookmarkEnd w:id="386"/>
      <w:bookmarkEnd w:id="387"/>
      <w:bookmarkEnd w:id="388"/>
    </w:p>
    <w:p w14:paraId="1788AEAB" w14:textId="07E8E109" w:rsidR="009E3FA6" w:rsidRDefault="00001D86" w:rsidP="009A63B8">
      <w:pPr>
        <w:spacing w:after="0"/>
        <w:ind w:left="1080" w:hanging="357"/>
        <w:jc w:val="both"/>
      </w:pPr>
      <w:r>
        <w:t>a)</w:t>
      </w:r>
      <w:r>
        <w:tab/>
        <w:t>V poskytovatelem stanoveném termínu</w:t>
      </w:r>
      <w:r w:rsidR="005464FF">
        <w:t xml:space="preserve"> </w:t>
      </w:r>
      <w:r>
        <w:t xml:space="preserve">předloží VO v každém roce průběžnou zprávu o plnění </w:t>
      </w:r>
      <w:r w:rsidR="00892513">
        <w:t>DKR</w:t>
      </w:r>
      <w:r>
        <w:t>VO a čerpání podpory</w:t>
      </w:r>
      <w:r w:rsidRPr="0042114C">
        <w:t xml:space="preserve"> </w:t>
      </w:r>
      <w:r>
        <w:t>v uplynulém roce.</w:t>
      </w:r>
    </w:p>
    <w:p w14:paraId="71A1877F" w14:textId="77777777" w:rsidR="009E3FA6" w:rsidRDefault="00001D86" w:rsidP="009A63B8">
      <w:pPr>
        <w:spacing w:after="0"/>
        <w:ind w:left="1080" w:hanging="357"/>
        <w:jc w:val="both"/>
      </w:pPr>
      <w:r>
        <w:t>b)</w:t>
      </w:r>
      <w:r>
        <w:tab/>
        <w:t>Průběžná zpráva zahrnuje zejména:</w:t>
      </w:r>
    </w:p>
    <w:p w14:paraId="5CD807E0" w14:textId="09EA2014" w:rsidR="009E3FA6" w:rsidRDefault="00001D86" w:rsidP="009A63B8">
      <w:pPr>
        <w:spacing w:after="0"/>
        <w:ind w:left="1440" w:hanging="357"/>
        <w:jc w:val="both"/>
      </w:pPr>
      <w:r>
        <w:t>1.</w:t>
      </w:r>
      <w:r>
        <w:tab/>
        <w:t xml:space="preserve">navrhované změny </w:t>
      </w:r>
      <w:r w:rsidR="00892513">
        <w:t>DKR</w:t>
      </w:r>
      <w:r>
        <w:t>VO ve struktuře uvedené v této metodice, pokud existují, a jejich odůvodnění,</w:t>
      </w:r>
      <w:r w:rsidR="00B3402C">
        <w:rPr>
          <w:rStyle w:val="Znakapoznpodarou"/>
        </w:rPr>
        <w:footnoteReference w:id="59"/>
      </w:r>
    </w:p>
    <w:p w14:paraId="66B2F636" w14:textId="77777777" w:rsidR="009E3FA6" w:rsidRDefault="00001D86" w:rsidP="009A63B8">
      <w:pPr>
        <w:spacing w:after="0"/>
        <w:ind w:left="1440" w:hanging="357"/>
        <w:jc w:val="both"/>
      </w:pPr>
      <w:r>
        <w:t>2.</w:t>
      </w:r>
      <w:r>
        <w:tab/>
        <w:t>způsob plnění kontrolovatelných cílů pro daný rok uvedené v této metodice,</w:t>
      </w:r>
      <w:r w:rsidR="00B3402C">
        <w:rPr>
          <w:rStyle w:val="Znakapoznpodarou"/>
        </w:rPr>
        <w:footnoteReference w:id="60"/>
      </w:r>
    </w:p>
    <w:p w14:paraId="7A9C6DA6" w14:textId="77777777" w:rsidR="009E3FA6" w:rsidRDefault="00001D86" w:rsidP="009A63B8">
      <w:pPr>
        <w:spacing w:after="0"/>
        <w:ind w:left="1440" w:hanging="357"/>
        <w:jc w:val="both"/>
      </w:pPr>
      <w:r>
        <w:t>3.</w:t>
      </w:r>
      <w:r>
        <w:tab/>
        <w:t>dosažené předpokládané výsledky, pokud byly na daný rok podle této metodiky plánovány.</w:t>
      </w:r>
      <w:r w:rsidR="00B3402C">
        <w:rPr>
          <w:rStyle w:val="Znakapoznpodarou"/>
        </w:rPr>
        <w:footnoteReference w:id="61"/>
      </w:r>
    </w:p>
    <w:p w14:paraId="5E27790E" w14:textId="77777777" w:rsidR="009E3FA6" w:rsidRDefault="00001D86" w:rsidP="009A63B8">
      <w:pPr>
        <w:spacing w:after="0"/>
        <w:ind w:left="1080" w:hanging="357"/>
        <w:jc w:val="both"/>
      </w:pPr>
      <w:r>
        <w:t>c)</w:t>
      </w:r>
      <w:r>
        <w:tab/>
        <w:t>Poskytovatel průběžnou zprávu zhodnotí pomocí odborného poradního orgánu.</w:t>
      </w:r>
    </w:p>
    <w:p w14:paraId="2B5C02C0" w14:textId="5E15DC60" w:rsidR="009E3FA6" w:rsidRDefault="00001D86" w:rsidP="0042114C">
      <w:pPr>
        <w:ind w:left="1080" w:hanging="360"/>
        <w:jc w:val="both"/>
      </w:pPr>
      <w:r>
        <w:t>d)</w:t>
      </w:r>
      <w:r>
        <w:tab/>
        <w:t>Na základě tohoto průběžného hodnocení vydá poskytovatel změnu rozhodnutí pro daný rok, ve kterém může změnit výši podpory pro jednotlivé VO o </w:t>
      </w:r>
      <w:r w:rsidR="00DB1401">
        <w:t>- 5/+10</w:t>
      </w:r>
      <w:r>
        <w:t xml:space="preserve"> % výdajů (tento limit nezahrnuje případné zvýšení výdajů na DKRVO poskytovatele).</w:t>
      </w:r>
    </w:p>
    <w:p w14:paraId="07B42EB6" w14:textId="77777777" w:rsidR="00892513" w:rsidRDefault="00892513" w:rsidP="0042114C">
      <w:pPr>
        <w:ind w:left="1080" w:hanging="360"/>
        <w:jc w:val="both"/>
      </w:pPr>
    </w:p>
    <w:p w14:paraId="03E2527A" w14:textId="77777777" w:rsidR="009E3FA6" w:rsidRPr="00A3614E" w:rsidRDefault="00001D86" w:rsidP="00A426F8">
      <w:pPr>
        <w:pStyle w:val="Nadpis2"/>
      </w:pPr>
      <w:bookmarkStart w:id="389" w:name="_Toc464471379"/>
      <w:bookmarkStart w:id="390" w:name="_Toc465073982"/>
      <w:bookmarkStart w:id="391" w:name="_Toc472419982"/>
      <w:r w:rsidRPr="00A3614E">
        <w:t>Změny v průběhu roku</w:t>
      </w:r>
      <w:bookmarkEnd w:id="389"/>
      <w:bookmarkEnd w:id="390"/>
      <w:bookmarkEnd w:id="391"/>
    </w:p>
    <w:p w14:paraId="1C82B3D1" w14:textId="77777777" w:rsidR="009E3FA6" w:rsidRDefault="00001D86" w:rsidP="009A63B8">
      <w:pPr>
        <w:ind w:left="1134" w:hanging="425"/>
        <w:contextualSpacing/>
        <w:jc w:val="both"/>
      </w:pPr>
      <w:r>
        <w:t>a)</w:t>
      </w:r>
      <w:r>
        <w:tab/>
        <w:t>Pokud v průběhu roku nastanou změny, které VO nemohla předvídat a které ovlivní účel nebo výši dotace, požádá VO o změnu resp. vydání nového rozhodnutí včetně odůvodnění změny a doložení všech podkladů podle této metodiky, které jsou navrhovanou změnou ovlivněny.</w:t>
      </w:r>
      <w:r w:rsidR="00B3402C">
        <w:rPr>
          <w:rStyle w:val="Znakapoznpodarou"/>
        </w:rPr>
        <w:footnoteReference w:id="62"/>
      </w:r>
    </w:p>
    <w:p w14:paraId="5D3913D1" w14:textId="3BF72E7F" w:rsidR="009E3FA6" w:rsidRDefault="00001D86" w:rsidP="0042114C">
      <w:pPr>
        <w:ind w:left="1134" w:hanging="425"/>
        <w:jc w:val="both"/>
      </w:pPr>
      <w:r>
        <w:t>b)</w:t>
      </w:r>
      <w:r>
        <w:tab/>
        <w:t>Při hodnocení návrhu změny postupuje poskytovatel obdobně, jako u hodnocení průběžné zprávy.</w:t>
      </w:r>
    </w:p>
    <w:p w14:paraId="14BF83C0" w14:textId="77777777" w:rsidR="00892513" w:rsidRDefault="00892513" w:rsidP="0042114C">
      <w:pPr>
        <w:ind w:left="1134" w:hanging="425"/>
        <w:jc w:val="both"/>
      </w:pPr>
    </w:p>
    <w:p w14:paraId="71BA3049" w14:textId="4529A6CD" w:rsidR="009E3FA6" w:rsidRPr="00A3614E" w:rsidRDefault="00001D86" w:rsidP="00A426F8">
      <w:pPr>
        <w:pStyle w:val="Nadpis1"/>
      </w:pPr>
      <w:bookmarkStart w:id="392" w:name="_Toc464471380"/>
      <w:bookmarkStart w:id="393" w:name="_Toc465073983"/>
      <w:bookmarkStart w:id="394" w:name="_Toc472419983"/>
      <w:r w:rsidRPr="00A3614E">
        <w:t>Závěrečné hodnocení za období 2018–2022 prováděné v r</w:t>
      </w:r>
      <w:r w:rsidR="007B74E8">
        <w:t>oce</w:t>
      </w:r>
      <w:r w:rsidRPr="00A3614E">
        <w:t xml:space="preserve"> 2023</w:t>
      </w:r>
      <w:bookmarkEnd w:id="392"/>
      <w:bookmarkEnd w:id="393"/>
      <w:bookmarkEnd w:id="394"/>
    </w:p>
    <w:p w14:paraId="0EDB47ED" w14:textId="77777777" w:rsidR="009E3FA6" w:rsidRPr="00A3614E" w:rsidRDefault="00001D86" w:rsidP="00A426F8">
      <w:pPr>
        <w:pStyle w:val="Nadpis2"/>
      </w:pPr>
      <w:bookmarkStart w:id="395" w:name="_Toc464471381"/>
      <w:bookmarkStart w:id="396" w:name="_Toc465073984"/>
      <w:bookmarkStart w:id="397" w:name="_Toc472419984"/>
      <w:r w:rsidRPr="00A3614E">
        <w:t>Závěrečná zprá</w:t>
      </w:r>
      <w:r w:rsidRPr="0042114C">
        <w:rPr>
          <w:rStyle w:val="Nadpis3Char"/>
        </w:rPr>
        <w:t>v</w:t>
      </w:r>
      <w:r w:rsidRPr="00A3614E">
        <w:t>a</w:t>
      </w:r>
      <w:bookmarkEnd w:id="395"/>
      <w:bookmarkEnd w:id="396"/>
      <w:bookmarkEnd w:id="397"/>
    </w:p>
    <w:p w14:paraId="0D62F5B0" w14:textId="6DD52068" w:rsidR="009E3FA6" w:rsidRDefault="00001D86" w:rsidP="009A63B8">
      <w:pPr>
        <w:ind w:left="1134" w:hanging="425"/>
        <w:jc w:val="both"/>
      </w:pPr>
      <w:r>
        <w:t>a)</w:t>
      </w:r>
      <w:r>
        <w:tab/>
        <w:t xml:space="preserve">V poskytovatelem stanoveném termínu, předloží VO závěrečnou zprávu o plnění </w:t>
      </w:r>
      <w:r w:rsidR="00892513">
        <w:t>DKR</w:t>
      </w:r>
      <w:r>
        <w:t>VO za léta 2018–2022 včetně čerpání podpory</w:t>
      </w:r>
      <w:r w:rsidRPr="009A63B8">
        <w:t xml:space="preserve"> </w:t>
      </w:r>
      <w:r>
        <w:t>v uplynulém roce 2022.</w:t>
      </w:r>
    </w:p>
    <w:p w14:paraId="28782952" w14:textId="77777777" w:rsidR="009E3FA6" w:rsidRDefault="00001D86" w:rsidP="009A63B8">
      <w:pPr>
        <w:ind w:left="1134" w:hanging="425"/>
        <w:jc w:val="both"/>
      </w:pPr>
      <w:r>
        <w:t>b)</w:t>
      </w:r>
      <w:r>
        <w:tab/>
        <w:t xml:space="preserve">Závěrečná zpráva obsahuje: </w:t>
      </w:r>
    </w:p>
    <w:p w14:paraId="24D5F41A" w14:textId="77777777" w:rsidR="009E3FA6" w:rsidRDefault="00001D86" w:rsidP="009A63B8">
      <w:pPr>
        <w:spacing w:after="0"/>
        <w:ind w:left="1440" w:hanging="357"/>
        <w:jc w:val="both"/>
      </w:pPr>
      <w:r>
        <w:t>1.</w:t>
      </w:r>
      <w:r>
        <w:tab/>
        <w:t>Základní identifikační údaje (název dokumentu, název VO, období</w:t>
      </w:r>
      <w:r w:rsidR="00F512F1">
        <w:t>).</w:t>
      </w:r>
      <w:r w:rsidRPr="00F512F1">
        <w:rPr>
          <w:vertAlign w:val="superscript"/>
        </w:rPr>
        <w:footnoteReference w:id="63"/>
      </w:r>
    </w:p>
    <w:p w14:paraId="3F023D99" w14:textId="244915EB" w:rsidR="009E3FA6" w:rsidRDefault="00001D86" w:rsidP="009A63B8">
      <w:pPr>
        <w:spacing w:after="0"/>
        <w:ind w:left="1440" w:hanging="357"/>
        <w:jc w:val="both"/>
      </w:pPr>
      <w:r>
        <w:lastRenderedPageBreak/>
        <w:t>2.</w:t>
      </w:r>
      <w:r>
        <w:tab/>
        <w:t>Souhrnná část</w:t>
      </w:r>
    </w:p>
    <w:p w14:paraId="5401DA3E" w14:textId="772C7CA0" w:rsidR="009E3FA6" w:rsidRDefault="00001D86" w:rsidP="009A63B8">
      <w:pPr>
        <w:spacing w:after="0"/>
        <w:ind w:left="1843" w:hanging="357"/>
        <w:jc w:val="both"/>
      </w:pPr>
      <w:r>
        <w:t>i)</w:t>
      </w:r>
      <w:r>
        <w:tab/>
        <w:t xml:space="preserve">zhodnocení plnění celkového cíle </w:t>
      </w:r>
      <w:r w:rsidR="00892513">
        <w:t>DKRVO</w:t>
      </w:r>
      <w:r>
        <w:t xml:space="preserve"> za celou VO a jeho vazby na koncepci poskytovatele</w:t>
      </w:r>
      <w:r w:rsidR="00892513">
        <w:t>,</w:t>
      </w:r>
      <w:r w:rsidRPr="00F70C57">
        <w:rPr>
          <w:vertAlign w:val="superscript"/>
        </w:rPr>
        <w:footnoteReference w:id="64"/>
      </w:r>
    </w:p>
    <w:p w14:paraId="661E572F" w14:textId="00B603B6" w:rsidR="009E3FA6" w:rsidRDefault="00001D86" w:rsidP="009A63B8">
      <w:pPr>
        <w:spacing w:after="0"/>
        <w:ind w:left="1843" w:hanging="357"/>
        <w:jc w:val="both"/>
      </w:pPr>
      <w:r>
        <w:t>ii)</w:t>
      </w:r>
      <w:r>
        <w:tab/>
        <w:t>institucionální prostředky na DKRVO vynaložené VO celkem a v členění po jednotlivých letech a podle způsobilých nákladů (podle § 2 odst. 2 písm. k) zákona č. 130/2002 Sb.)</w:t>
      </w:r>
      <w:r w:rsidR="00892513">
        <w:t>,</w:t>
      </w:r>
    </w:p>
    <w:p w14:paraId="35039E09" w14:textId="427A0F9C" w:rsidR="009E3FA6" w:rsidRDefault="00001D86" w:rsidP="009A63B8">
      <w:pPr>
        <w:spacing w:after="0"/>
        <w:ind w:left="1843" w:hanging="357"/>
        <w:jc w:val="both"/>
      </w:pPr>
      <w:r>
        <w:t>iii)</w:t>
      </w:r>
      <w:r>
        <w:tab/>
        <w:t>další zdroje pro rozvoj výzkumu VO v uplynulých pěti letech (účelová podpora, prostředky OP, zahraniční zdroje, prostředky ze smluvního výzkumu apod.) a jejich srovnání s předpoklady vč. důvodů změn</w:t>
      </w:r>
      <w:r w:rsidR="004F7012">
        <w:t>,</w:t>
      </w:r>
    </w:p>
    <w:p w14:paraId="66D291B0" w14:textId="5FB59F93" w:rsidR="009E3FA6" w:rsidRDefault="00001D86" w:rsidP="009A63B8">
      <w:pPr>
        <w:spacing w:after="0"/>
        <w:ind w:left="1843" w:hanging="357"/>
        <w:jc w:val="both"/>
      </w:pPr>
      <w:r>
        <w:t>iv)</w:t>
      </w:r>
      <w:r>
        <w:tab/>
        <w:t>realizovaná mezinárodní a národní spolupráce VO, spolupráce s uživateli výsledků výzkumu</w:t>
      </w:r>
      <w:r w:rsidR="004F7012">
        <w:t>,</w:t>
      </w:r>
    </w:p>
    <w:p w14:paraId="372C05A6" w14:textId="77777777" w:rsidR="009E3FA6" w:rsidRDefault="00001D86" w:rsidP="009A63B8">
      <w:pPr>
        <w:spacing w:after="0"/>
        <w:ind w:left="1843" w:hanging="357"/>
        <w:jc w:val="both"/>
      </w:pPr>
      <w:r>
        <w:t>v)</w:t>
      </w:r>
      <w:r>
        <w:tab/>
        <w:t>další specifické výzkumné aktivity VO a aktivity s nimi související (vzdělávání, odborné činnosti apod.).</w:t>
      </w:r>
    </w:p>
    <w:p w14:paraId="2EE17CAF" w14:textId="55B7A451" w:rsidR="009E3FA6" w:rsidRDefault="00001D86" w:rsidP="009A63B8">
      <w:pPr>
        <w:spacing w:after="0"/>
        <w:ind w:left="1440" w:hanging="357"/>
        <w:jc w:val="both"/>
      </w:pPr>
      <w:r>
        <w:t>3.</w:t>
      </w:r>
      <w:r>
        <w:tab/>
        <w:t>Oblasti výzkumu zajišťované jednotlivými výzkumnými týmy VO v členění</w:t>
      </w:r>
    </w:p>
    <w:p w14:paraId="1B791513" w14:textId="01279012" w:rsidR="009E3FA6" w:rsidRDefault="00001D86" w:rsidP="009A63B8">
      <w:pPr>
        <w:spacing w:after="0"/>
        <w:ind w:left="1843" w:hanging="357"/>
        <w:jc w:val="both"/>
      </w:pPr>
      <w:r>
        <w:t>i)</w:t>
      </w:r>
      <w:r>
        <w:tab/>
        <w:t>název oblast</w:t>
      </w:r>
      <w:r w:rsidR="004F7012">
        <w:t>,</w:t>
      </w:r>
      <w:r w:rsidR="00F70C57">
        <w:t>;</w:t>
      </w:r>
    </w:p>
    <w:p w14:paraId="0F2A4908" w14:textId="5F947BB9" w:rsidR="009E3FA6" w:rsidRDefault="00001D86" w:rsidP="009A63B8">
      <w:pPr>
        <w:spacing w:after="0"/>
        <w:ind w:left="1843" w:hanging="357"/>
        <w:jc w:val="both"/>
      </w:pPr>
      <w:r>
        <w:t>ii)</w:t>
      </w:r>
      <w:r>
        <w:tab/>
        <w:t>plnění dílčích cílů koncepce na léta 2018–2022 pro danou oblast a kontrolovatelné cíle pro jednotlivé roky</w:t>
      </w:r>
      <w:r w:rsidR="004F7012">
        <w:t>,</w:t>
      </w:r>
    </w:p>
    <w:p w14:paraId="64406430" w14:textId="5E5B6470" w:rsidR="009E3FA6" w:rsidRDefault="00001D86" w:rsidP="009A63B8">
      <w:pPr>
        <w:spacing w:after="0"/>
        <w:ind w:left="1843" w:hanging="357"/>
        <w:jc w:val="both"/>
      </w:pPr>
      <w:r>
        <w:t>iii)</w:t>
      </w:r>
      <w:r>
        <w:tab/>
        <w:t>složení týmu zajišťujícího dílčí cíl (jméno pracovníka VO</w:t>
      </w:r>
      <w:r w:rsidR="004F7012">
        <w:t>,</w:t>
      </w:r>
      <w:r>
        <w:t xml:space="preserve"> popř. studenta a jeho úvazek) a jeho změny v uplynulých pěti letech</w:t>
      </w:r>
      <w:r w:rsidR="004F7012">
        <w:t>,</w:t>
      </w:r>
    </w:p>
    <w:p w14:paraId="15506CB1" w14:textId="0672201D" w:rsidR="009E3FA6" w:rsidRDefault="00001D86" w:rsidP="009A63B8">
      <w:pPr>
        <w:spacing w:after="0"/>
        <w:ind w:left="1843" w:hanging="357"/>
        <w:jc w:val="both"/>
      </w:pPr>
      <w:r>
        <w:t>iv)</w:t>
      </w:r>
      <w:r>
        <w:tab/>
        <w:t>uplatněné výsledky v období 2018–2022 a jejich srovnání s předpokládanými.</w:t>
      </w:r>
    </w:p>
    <w:p w14:paraId="067B035C" w14:textId="77777777" w:rsidR="004F7012" w:rsidRDefault="004F7012" w:rsidP="009A63B8">
      <w:pPr>
        <w:spacing w:after="0"/>
        <w:ind w:left="1843" w:hanging="357"/>
        <w:jc w:val="both"/>
      </w:pPr>
    </w:p>
    <w:p w14:paraId="49668151" w14:textId="77777777" w:rsidR="009E3FA6" w:rsidRPr="00A3614E" w:rsidRDefault="00001D86" w:rsidP="00A426F8">
      <w:pPr>
        <w:pStyle w:val="Nadpis2"/>
      </w:pPr>
      <w:bookmarkStart w:id="398" w:name="_Toc464471382"/>
      <w:bookmarkStart w:id="399" w:name="_Toc465073985"/>
      <w:bookmarkStart w:id="400" w:name="_Toc472419985"/>
      <w:r w:rsidRPr="00A3614E">
        <w:t>Závěrečné hodnocení</w:t>
      </w:r>
      <w:bookmarkEnd w:id="398"/>
      <w:bookmarkEnd w:id="399"/>
      <w:bookmarkEnd w:id="400"/>
    </w:p>
    <w:p w14:paraId="7C7BD10C" w14:textId="5DE5732C" w:rsidR="009E3FA6" w:rsidRDefault="00001D86">
      <w:pPr>
        <w:ind w:left="426" w:hanging="360"/>
        <w:jc w:val="both"/>
      </w:pPr>
      <w:r>
        <w:t>a)</w:t>
      </w:r>
      <w:r>
        <w:tab/>
        <w:t xml:space="preserve">Poskytovatel zajistí závěrečné hodnocení plnění </w:t>
      </w:r>
      <w:r w:rsidR="004F7012">
        <w:t>DKR</w:t>
      </w:r>
      <w:r>
        <w:t xml:space="preserve">VO v letech 2018–2022 hodnocením „peer review“ pomocí odborného poradního orgánu nebo orgánů </w:t>
      </w:r>
      <w:r w:rsidRPr="005464FF">
        <w:t>do 30. dubna 2023.</w:t>
      </w:r>
    </w:p>
    <w:p w14:paraId="350FA448" w14:textId="43F35B94" w:rsidR="009E3FA6" w:rsidRDefault="00001D86">
      <w:pPr>
        <w:ind w:left="426" w:hanging="360"/>
        <w:jc w:val="both"/>
      </w:pPr>
      <w:r>
        <w:t>b)</w:t>
      </w:r>
      <w:r>
        <w:tab/>
        <w:t xml:space="preserve">Zveřejnění závěrečného hodnocení plnění </w:t>
      </w:r>
      <w:r w:rsidR="004F7012">
        <w:t>DKR</w:t>
      </w:r>
      <w:r>
        <w:t>VO v r</w:t>
      </w:r>
      <w:r w:rsidR="00183C26">
        <w:t>oce</w:t>
      </w:r>
      <w:r>
        <w:t xml:space="preserve"> 2022 zajistí poskytovatel </w:t>
      </w:r>
      <w:r w:rsidRPr="005464FF">
        <w:t>nejpozději do 30. června 2023.</w:t>
      </w:r>
    </w:p>
    <w:p w14:paraId="341E3FCA" w14:textId="77777777" w:rsidR="00A426F8" w:rsidRDefault="00A426F8">
      <w:r>
        <w:br w:type="page"/>
      </w:r>
    </w:p>
    <w:p w14:paraId="0781F5DD" w14:textId="77777777" w:rsidR="009E3FA6" w:rsidRPr="00794DA3" w:rsidRDefault="00001D86" w:rsidP="00794DA3">
      <w:pPr>
        <w:pStyle w:val="Nadpis1"/>
        <w:numPr>
          <w:ilvl w:val="0"/>
          <w:numId w:val="0"/>
        </w:numPr>
      </w:pPr>
      <w:bookmarkStart w:id="401" w:name="_Toc472419986"/>
      <w:bookmarkEnd w:id="18"/>
      <w:bookmarkEnd w:id="19"/>
      <w:bookmarkEnd w:id="20"/>
      <w:r w:rsidRPr="00794DA3">
        <w:lastRenderedPageBreak/>
        <w:t>Příloha 2</w:t>
      </w:r>
      <w:r w:rsidR="00794DA3" w:rsidRPr="00794DA3">
        <w:t xml:space="preserve">: </w:t>
      </w:r>
      <w:r w:rsidRPr="00794DA3">
        <w:t>Informace o řešení střetu zájmů v AV ČR a v IPn Metodice</w:t>
      </w:r>
      <w:bookmarkEnd w:id="401"/>
    </w:p>
    <w:p w14:paraId="68B120AB" w14:textId="77777777" w:rsidR="009E3FA6" w:rsidRPr="0083476D" w:rsidRDefault="00001D86" w:rsidP="004029CF">
      <w:pPr>
        <w:pStyle w:val="Nadpis2"/>
        <w:numPr>
          <w:ilvl w:val="0"/>
          <w:numId w:val="36"/>
        </w:numPr>
      </w:pPr>
      <w:bookmarkStart w:id="402" w:name="_Toc472419987"/>
      <w:r w:rsidRPr="0083476D">
        <w:t>Informace o řešení střetu zájmů v Hodnocení AV ČR</w:t>
      </w:r>
      <w:bookmarkEnd w:id="402"/>
      <w:r w:rsidRPr="0083476D">
        <w:t xml:space="preserve"> </w:t>
      </w:r>
    </w:p>
    <w:p w14:paraId="06523E5A" w14:textId="77777777" w:rsidR="009E3FA6" w:rsidRDefault="00001D86">
      <w:pPr>
        <w:spacing w:after="120" w:line="240" w:lineRule="auto"/>
        <w:jc w:val="both"/>
        <w:rPr>
          <w:rFonts w:cs="Arial"/>
          <w:b/>
        </w:rPr>
      </w:pPr>
      <w:r>
        <w:rPr>
          <w:rFonts w:cs="Arial"/>
          <w:b/>
        </w:rPr>
        <w:t>Principy:</w:t>
      </w:r>
    </w:p>
    <w:p w14:paraId="1C2EC05D" w14:textId="77777777" w:rsidR="009E3FA6" w:rsidRDefault="00001D86">
      <w:pPr>
        <w:spacing w:after="120" w:line="240" w:lineRule="auto"/>
        <w:jc w:val="both"/>
        <w:rPr>
          <w:rFonts w:cs="Arial"/>
        </w:rPr>
      </w:pPr>
      <w:r>
        <w:rPr>
          <w:rFonts w:cs="Arial"/>
        </w:rPr>
        <w:t>V prvním kroku budou zajištěni předsedové a členové panelů. Panel bude složen ze zahraničních vědeckých pracovníků. Počet členů panelu se bude lišit podle velikosti a heterogenity oboru. Musí jít o mezinárodně renomované autority bez konfliktu zájmů k pracovištím AV ČR v dané oborové skupině. Seznam nominovaných předsedů i členů panelů bude podléhat schválení Akademickou radou AV ČR a předsedové i členové panelů po schválení budou jmenováni předsedou AV ČR a budou s nimi uzavřeny smlouvy.</w:t>
      </w:r>
    </w:p>
    <w:p w14:paraId="48967611" w14:textId="77777777" w:rsidR="009E3FA6" w:rsidRDefault="00001D86">
      <w:pPr>
        <w:spacing w:after="120" w:line="240" w:lineRule="auto"/>
        <w:jc w:val="both"/>
        <w:rPr>
          <w:rFonts w:cs="Arial"/>
        </w:rPr>
      </w:pPr>
      <w:r>
        <w:rPr>
          <w:rFonts w:cs="Arial"/>
        </w:rPr>
        <w:t>Všichni členové panelů včetně předsedů i hodnotitelé potvrdí před začátkem vlastního hodnocení absenci konfliktu zájmů v OIS.</w:t>
      </w:r>
      <w:r w:rsidR="001A0375" w:rsidRPr="00E65DE0">
        <w:rPr>
          <w:rStyle w:val="Znakapoznpodarou"/>
          <w:rFonts w:cs="Arial"/>
        </w:rPr>
        <w:footnoteReference w:id="65"/>
      </w:r>
    </w:p>
    <w:p w14:paraId="4F3C528D" w14:textId="77777777" w:rsidR="009E3FA6" w:rsidRPr="00255606" w:rsidRDefault="00001D86">
      <w:pPr>
        <w:spacing w:after="120" w:line="240" w:lineRule="auto"/>
        <w:jc w:val="both"/>
        <w:rPr>
          <w:rFonts w:cs="Arial"/>
          <w:b/>
        </w:rPr>
      </w:pPr>
      <w:r>
        <w:rPr>
          <w:rFonts w:cs="Arial"/>
        </w:rPr>
        <w:t xml:space="preserve">Pracoviště budou moci vyslovit námitky proti určitým osobnostem (pracovištím byl zaslán dopis </w:t>
      </w:r>
      <w:r w:rsidR="00556786">
        <w:rPr>
          <w:rFonts w:cs="Arial"/>
        </w:rPr>
        <w:br/>
      </w:r>
      <w:r>
        <w:rPr>
          <w:rFonts w:cs="Arial"/>
        </w:rPr>
        <w:t>se žádostí o uvedení nevhodných hodnotitelů se stručným zdůvodněním).</w:t>
      </w:r>
    </w:p>
    <w:p w14:paraId="5837C609" w14:textId="77777777" w:rsidR="009E3FA6" w:rsidRPr="00255606" w:rsidRDefault="009E3FA6">
      <w:pPr>
        <w:spacing w:after="120" w:line="240" w:lineRule="auto"/>
        <w:jc w:val="both"/>
        <w:rPr>
          <w:rFonts w:cs="Arial"/>
          <w:b/>
        </w:rPr>
      </w:pPr>
    </w:p>
    <w:p w14:paraId="6EB526CD" w14:textId="77777777" w:rsidR="009E3FA6" w:rsidRDefault="00001D86" w:rsidP="009A63B8">
      <w:pPr>
        <w:spacing w:after="120" w:line="240" w:lineRule="auto"/>
        <w:rPr>
          <w:rFonts w:cs="Arial"/>
          <w:b/>
          <w:lang w:val="en-US"/>
        </w:rPr>
      </w:pPr>
      <w:r>
        <w:rPr>
          <w:rFonts w:cs="Arial"/>
          <w:b/>
          <w:lang w:val="en-US"/>
        </w:rPr>
        <w:t xml:space="preserve">Conflict of interest Definition of the conflict of interests for Reviewers – Head of Panel, Commission Chair and Deputy Chair, Panel Member, Commission Member and Evaluator: </w:t>
      </w:r>
    </w:p>
    <w:p w14:paraId="369E7704" w14:textId="77777777" w:rsidR="009E3FA6" w:rsidRDefault="00001D86">
      <w:pPr>
        <w:spacing w:after="120" w:line="240" w:lineRule="auto"/>
        <w:jc w:val="both"/>
        <w:rPr>
          <w:rFonts w:cs="Arial"/>
          <w:lang w:val="en-US"/>
        </w:rPr>
      </w:pPr>
      <w:r>
        <w:rPr>
          <w:rFonts w:cs="Arial"/>
          <w:lang w:val="en-US"/>
        </w:rPr>
        <w:t xml:space="preserve">For the Research Evaluation Exercise 2015, held by the Czech Academy of Sciences, a conflict of interests exists if a Reviewer: </w:t>
      </w:r>
    </w:p>
    <w:p w14:paraId="7848A7B2" w14:textId="77777777" w:rsidR="009E3FA6" w:rsidRPr="009A63B8" w:rsidRDefault="00001D86" w:rsidP="009A63B8">
      <w:pPr>
        <w:pStyle w:val="Odstavecseseznamem"/>
        <w:numPr>
          <w:ilvl w:val="0"/>
          <w:numId w:val="28"/>
        </w:numPr>
        <w:spacing w:after="120" w:line="240" w:lineRule="auto"/>
        <w:jc w:val="both"/>
        <w:rPr>
          <w:rFonts w:cs="Arial"/>
          <w:lang w:val="en-US"/>
        </w:rPr>
      </w:pPr>
      <w:r w:rsidRPr="009A63B8">
        <w:rPr>
          <w:rFonts w:cs="Arial"/>
          <w:lang w:val="en-US"/>
        </w:rPr>
        <w:t xml:space="preserve">Was involved in the preparation of/is co-author of the outputs and/or results to be evaluated (applies to Evaluators only), </w:t>
      </w:r>
    </w:p>
    <w:p w14:paraId="1656504D" w14:textId="77777777" w:rsidR="009E3FA6" w:rsidRPr="009A63B8" w:rsidRDefault="00001D86" w:rsidP="009A63B8">
      <w:pPr>
        <w:pStyle w:val="Odstavecseseznamem"/>
        <w:numPr>
          <w:ilvl w:val="0"/>
          <w:numId w:val="28"/>
        </w:numPr>
        <w:spacing w:after="120" w:line="240" w:lineRule="auto"/>
        <w:jc w:val="both"/>
        <w:rPr>
          <w:rFonts w:cs="Arial"/>
          <w:lang w:val="en-US"/>
        </w:rPr>
      </w:pPr>
      <w:r w:rsidRPr="009A63B8">
        <w:rPr>
          <w:rFonts w:cs="Arial"/>
          <w:lang w:val="en-US"/>
        </w:rPr>
        <w:t xml:space="preserve">Has close family ties (spouse, domestic or non-domestic partner, child, sibling, parent etc.) or other close personal relationship with any person, who is co-author of the outputs and/or results to be evaluated and who is from the assessment unit to be evaluated, or with the head of assessment unit to be evaluated or with any person representing legal entity to be evaluated, </w:t>
      </w:r>
    </w:p>
    <w:p w14:paraId="08535E89" w14:textId="77777777" w:rsidR="009E3FA6" w:rsidRPr="009A63B8" w:rsidRDefault="00001D86" w:rsidP="009A63B8">
      <w:pPr>
        <w:pStyle w:val="Odstavecseseznamem"/>
        <w:numPr>
          <w:ilvl w:val="0"/>
          <w:numId w:val="28"/>
        </w:numPr>
        <w:spacing w:after="120" w:line="240" w:lineRule="auto"/>
        <w:jc w:val="both"/>
        <w:rPr>
          <w:rFonts w:cs="Arial"/>
          <w:lang w:val="en-US"/>
        </w:rPr>
      </w:pPr>
      <w:r w:rsidRPr="009A63B8">
        <w:rPr>
          <w:rFonts w:cs="Arial"/>
          <w:lang w:val="en-US"/>
        </w:rPr>
        <w:t xml:space="preserve">Is in any way involved in the management of any legal entity to be evaluated, </w:t>
      </w:r>
    </w:p>
    <w:p w14:paraId="015E68F8" w14:textId="77777777" w:rsidR="009E3FA6" w:rsidRPr="009A63B8" w:rsidRDefault="00001D86" w:rsidP="009A63B8">
      <w:pPr>
        <w:pStyle w:val="Odstavecseseznamem"/>
        <w:numPr>
          <w:ilvl w:val="0"/>
          <w:numId w:val="28"/>
        </w:numPr>
        <w:spacing w:after="120" w:line="240" w:lineRule="auto"/>
        <w:jc w:val="both"/>
        <w:rPr>
          <w:rFonts w:cs="Arial"/>
          <w:lang w:val="en-US"/>
        </w:rPr>
      </w:pPr>
      <w:r w:rsidRPr="009A63B8">
        <w:rPr>
          <w:rFonts w:cs="Arial"/>
          <w:lang w:val="en-US"/>
        </w:rPr>
        <w:t xml:space="preserve">Is employed or contracted by any legal entity to be evaluated, </w:t>
      </w:r>
    </w:p>
    <w:p w14:paraId="1DED923E" w14:textId="77777777" w:rsidR="009E3FA6" w:rsidRPr="009A63B8" w:rsidRDefault="00001D86" w:rsidP="009A63B8">
      <w:pPr>
        <w:pStyle w:val="Odstavecseseznamem"/>
        <w:numPr>
          <w:ilvl w:val="0"/>
          <w:numId w:val="28"/>
        </w:numPr>
        <w:spacing w:after="120" w:line="240" w:lineRule="auto"/>
        <w:jc w:val="both"/>
        <w:rPr>
          <w:rFonts w:cs="Arial"/>
          <w:lang w:val="en-US"/>
        </w:rPr>
      </w:pPr>
      <w:r w:rsidRPr="009A63B8">
        <w:rPr>
          <w:rFonts w:cs="Arial"/>
          <w:lang w:val="en-US"/>
        </w:rPr>
        <w:t xml:space="preserve">Has or has had a relationship of scientific rivalry or professional hostility with any coauthor of the outputs and/or results to be evaluated or with the head of assessment unit to be evaluated, </w:t>
      </w:r>
    </w:p>
    <w:p w14:paraId="3E100514" w14:textId="77777777" w:rsidR="009E3FA6" w:rsidRPr="009A63B8" w:rsidRDefault="00001D86" w:rsidP="009A63B8">
      <w:pPr>
        <w:pStyle w:val="Odstavecseseznamem"/>
        <w:numPr>
          <w:ilvl w:val="0"/>
          <w:numId w:val="28"/>
        </w:numPr>
        <w:spacing w:after="120" w:line="240" w:lineRule="auto"/>
        <w:jc w:val="both"/>
        <w:rPr>
          <w:rFonts w:cs="Arial"/>
          <w:lang w:val="en-US"/>
        </w:rPr>
      </w:pPr>
      <w:r w:rsidRPr="009A63B8">
        <w:rPr>
          <w:rFonts w:cs="Arial"/>
          <w:lang w:val="en-US"/>
        </w:rPr>
        <w:t xml:space="preserve">Has or has had in the past, a mentor/mentee relationship with any co-author of the outputs and/or results to be evaluated who is from the assessment unit to be evaluated, or with any person from the legal entity or assessment unit to be evaluated. </w:t>
      </w:r>
    </w:p>
    <w:p w14:paraId="1351EF54" w14:textId="6E747A94" w:rsidR="009E3FA6" w:rsidRDefault="00001D86">
      <w:pPr>
        <w:spacing w:after="120" w:line="240" w:lineRule="auto"/>
        <w:jc w:val="both"/>
        <w:rPr>
          <w:rFonts w:cs="Arial"/>
          <w:lang w:val="en-US"/>
        </w:rPr>
      </w:pPr>
      <w:r>
        <w:rPr>
          <w:rFonts w:cs="Arial"/>
          <w:lang w:val="en-US"/>
        </w:rPr>
        <w:t>Coordination Board, upon notification from the Reviewer, will decide whether a conflict of interest exists if any other situation (e.g. joint projects) appears that could cast doubt on the Reviewer’s ability to participate in the evaluation impartially, or that could reasonably appear to do so in the eyes of an external third party. If it is revealed during an evaluation that a Reviewer has knowingly concealed a conflict of interest, the Reviewer will be immediately excluded. Any panel decision in which s/he has participated will be declared null and the output(s) and/or result(s) concerned will be reevaluated.</w:t>
      </w:r>
    </w:p>
    <w:p w14:paraId="495719D8" w14:textId="77777777" w:rsidR="00FA6FDA" w:rsidRDefault="00FA6FDA">
      <w:pPr>
        <w:spacing w:after="120" w:line="240" w:lineRule="auto"/>
        <w:jc w:val="both"/>
        <w:rPr>
          <w:rFonts w:cs="Arial"/>
          <w:b/>
        </w:rPr>
      </w:pPr>
    </w:p>
    <w:p w14:paraId="2D875361" w14:textId="77777777" w:rsidR="009E3FA6" w:rsidRDefault="00001D86" w:rsidP="004029CF">
      <w:pPr>
        <w:pStyle w:val="Nadpis2"/>
        <w:numPr>
          <w:ilvl w:val="0"/>
          <w:numId w:val="36"/>
        </w:numPr>
      </w:pPr>
      <w:bookmarkStart w:id="403" w:name="_Toc472419988"/>
      <w:r>
        <w:lastRenderedPageBreak/>
        <w:t>Informace o řešení střetu zájmů v IP</w:t>
      </w:r>
      <w:r w:rsidR="00743E25">
        <w:t>n</w:t>
      </w:r>
      <w:r>
        <w:t xml:space="preserve"> metodice</w:t>
      </w:r>
      <w:bookmarkEnd w:id="403"/>
      <w:r>
        <w:t xml:space="preserve"> </w:t>
      </w:r>
    </w:p>
    <w:p w14:paraId="3B9676E5" w14:textId="6A0D0FB6" w:rsidR="009E3FA6" w:rsidRDefault="00001D86">
      <w:pPr>
        <w:autoSpaceDE w:val="0"/>
        <w:autoSpaceDN w:val="0"/>
        <w:adjustRightInd w:val="0"/>
        <w:spacing w:after="120" w:line="240" w:lineRule="auto"/>
        <w:jc w:val="both"/>
        <w:rPr>
          <w:rFonts w:eastAsia="ArialNarrow" w:cs="Arial"/>
          <w:color w:val="000000"/>
        </w:rPr>
      </w:pPr>
      <w:r>
        <w:rPr>
          <w:rFonts w:cs="Arial"/>
          <w:i/>
          <w:iCs/>
          <w:color w:val="000000"/>
        </w:rPr>
        <w:t>Konkrétní záležitosti fungování panelů</w:t>
      </w:r>
      <w:r>
        <w:rPr>
          <w:rFonts w:eastAsia="ArialNarrow" w:cs="Arial"/>
          <w:color w:val="000000"/>
        </w:rPr>
        <w:t xml:space="preserve"> </w:t>
      </w:r>
    </w:p>
    <w:p w14:paraId="165C140C" w14:textId="77777777" w:rsidR="009E3FA6" w:rsidRDefault="00001D86">
      <w:pPr>
        <w:autoSpaceDE w:val="0"/>
        <w:autoSpaceDN w:val="0"/>
        <w:adjustRightInd w:val="0"/>
        <w:spacing w:after="120" w:line="240" w:lineRule="auto"/>
        <w:jc w:val="both"/>
        <w:rPr>
          <w:rFonts w:eastAsia="ArialNarrow" w:cs="Arial"/>
          <w:color w:val="000000"/>
        </w:rPr>
      </w:pPr>
      <w:r>
        <w:rPr>
          <w:rFonts w:eastAsia="ArialNarrow" w:cs="Arial"/>
          <w:color w:val="000000"/>
        </w:rPr>
        <w:t>Důležité záležitosti pro fungování panelů (hlavních panelů a oborových panelů) jsou:</w:t>
      </w:r>
    </w:p>
    <w:p w14:paraId="6579D691" w14:textId="77777777" w:rsidR="009E3FA6" w:rsidRDefault="00001D86">
      <w:pPr>
        <w:autoSpaceDE w:val="0"/>
        <w:autoSpaceDN w:val="0"/>
        <w:adjustRightInd w:val="0"/>
        <w:spacing w:after="120" w:line="240" w:lineRule="auto"/>
        <w:jc w:val="both"/>
        <w:rPr>
          <w:rFonts w:eastAsia="ArialNarrow" w:cs="Arial"/>
          <w:color w:val="000000"/>
        </w:rPr>
      </w:pPr>
      <w:r>
        <w:rPr>
          <w:rFonts w:cs="Arial"/>
          <w:i/>
          <w:iCs/>
          <w:color w:val="000000"/>
        </w:rPr>
        <w:t>Střety zájmů</w:t>
      </w:r>
      <w:r>
        <w:rPr>
          <w:rFonts w:eastAsia="ArialNarrow" w:cs="Arial"/>
          <w:color w:val="000000"/>
        </w:rPr>
        <w:t>. Všichni předsedové, členové, posuzovatelé, sekretáři/sekretářky a odborní poradci hlavních a oborových panelů musí dodržovat opatření pro řízení případného střetu zájmů. Proto jsou povinni zaznamenat prohlášení o nepodjatosti a vyhnout se možným střetům zájmů.</w:t>
      </w:r>
    </w:p>
    <w:p w14:paraId="0E295A16" w14:textId="122095E2" w:rsidR="009E3FA6" w:rsidRDefault="00001D86">
      <w:pPr>
        <w:autoSpaceDE w:val="0"/>
        <w:autoSpaceDN w:val="0"/>
        <w:adjustRightInd w:val="0"/>
        <w:spacing w:after="120" w:line="240" w:lineRule="auto"/>
        <w:jc w:val="both"/>
        <w:rPr>
          <w:rFonts w:eastAsia="ArialNarrow" w:cs="Arial"/>
        </w:rPr>
      </w:pPr>
      <w:r>
        <w:rPr>
          <w:rFonts w:cs="Arial"/>
          <w:i/>
          <w:iCs/>
        </w:rPr>
        <w:t>Opatření kvůli důvěrným informacím</w:t>
      </w:r>
      <w:r>
        <w:rPr>
          <w:rFonts w:eastAsia="ArialNarrow" w:cs="Arial"/>
        </w:rPr>
        <w:t>.</w:t>
      </w:r>
      <w:r w:rsidR="00463CA3">
        <w:rPr>
          <w:rFonts w:eastAsia="ArialNarrow" w:cs="Arial"/>
        </w:rPr>
        <w:t xml:space="preserve"> </w:t>
      </w:r>
    </w:p>
    <w:p w14:paraId="6371B690" w14:textId="77777777" w:rsidR="009E3FA6" w:rsidRDefault="00001D86">
      <w:pPr>
        <w:autoSpaceDE w:val="0"/>
        <w:autoSpaceDN w:val="0"/>
        <w:adjustRightInd w:val="0"/>
        <w:spacing w:after="120" w:line="240" w:lineRule="auto"/>
        <w:jc w:val="both"/>
        <w:rPr>
          <w:rFonts w:eastAsia="ArialNarrow" w:cs="Arial"/>
        </w:rPr>
      </w:pPr>
      <w:r>
        <w:rPr>
          <w:rFonts w:eastAsia="ArialNarrow" w:cs="Arial"/>
        </w:rPr>
        <w:t xml:space="preserve">Všichni předsedové, členové, posuzovatelé, sekretáři/sekretářky a odborní poradci hlavních </w:t>
      </w:r>
      <w:r w:rsidR="0040031D">
        <w:rPr>
          <w:rFonts w:eastAsia="ArialNarrow" w:cs="Arial"/>
        </w:rPr>
        <w:br/>
      </w:r>
      <w:r>
        <w:rPr>
          <w:rFonts w:eastAsia="ArialNarrow" w:cs="Arial"/>
        </w:rPr>
        <w:t>a oborových panelů jsou vázáni podmínkami dohod o zachování mlčenlivosti. Tyto dohody musí zajistit efektivní řízení a fungování procesu hodnocení.</w:t>
      </w:r>
    </w:p>
    <w:p w14:paraId="1C759179" w14:textId="77777777" w:rsidR="009E3FA6" w:rsidRDefault="009E3FA6">
      <w:pPr>
        <w:spacing w:after="120" w:line="240" w:lineRule="auto"/>
        <w:jc w:val="both"/>
        <w:rPr>
          <w:rFonts w:eastAsia="ArialNarrow" w:cs="Arial"/>
        </w:rPr>
      </w:pPr>
    </w:p>
    <w:p w14:paraId="655A9CA8" w14:textId="77777777" w:rsidR="009E3FA6" w:rsidRDefault="00001D86">
      <w:pPr>
        <w:autoSpaceDE w:val="0"/>
        <w:autoSpaceDN w:val="0"/>
        <w:adjustRightInd w:val="0"/>
        <w:spacing w:after="120" w:line="240" w:lineRule="auto"/>
        <w:jc w:val="both"/>
        <w:rPr>
          <w:rFonts w:eastAsia="ArialNarrow-Bold" w:cs="Arial"/>
          <w:b/>
          <w:bCs/>
          <w:color w:val="000000"/>
        </w:rPr>
      </w:pPr>
      <w:r>
        <w:rPr>
          <w:rFonts w:eastAsia="ArialNarrow-Bold" w:cs="Arial"/>
          <w:b/>
          <w:bCs/>
          <w:color w:val="000000"/>
        </w:rPr>
        <w:t>Střety zájmů</w:t>
      </w:r>
    </w:p>
    <w:p w14:paraId="6038C0BB" w14:textId="77777777" w:rsidR="009E3FA6" w:rsidRDefault="00001D86" w:rsidP="0040031D">
      <w:pPr>
        <w:autoSpaceDE w:val="0"/>
        <w:autoSpaceDN w:val="0"/>
        <w:adjustRightInd w:val="0"/>
        <w:spacing w:after="120" w:line="240" w:lineRule="auto"/>
        <w:jc w:val="both"/>
        <w:rPr>
          <w:rFonts w:eastAsia="ArialNarrow" w:cs="Arial"/>
          <w:color w:val="000000"/>
        </w:rPr>
      </w:pPr>
      <w:r>
        <w:rPr>
          <w:rFonts w:eastAsia="ArialNarrow" w:cs="Arial"/>
          <w:color w:val="000000"/>
        </w:rPr>
        <w:t>Řídicí tým připraví po konzultaci s Radou pro řízení hodnocení a předsedy hlavních panelů prohlášení o nepodjatosti. Prohlášení o nepodjatosti by se mělo zabývat přinejmenším tématy popsanými níže.</w:t>
      </w:r>
    </w:p>
    <w:p w14:paraId="7C46AEC1" w14:textId="0722ADA3" w:rsidR="009E3FA6" w:rsidRDefault="00001D86" w:rsidP="0040031D">
      <w:pPr>
        <w:autoSpaceDE w:val="0"/>
        <w:autoSpaceDN w:val="0"/>
        <w:adjustRightInd w:val="0"/>
        <w:spacing w:after="120" w:line="240" w:lineRule="auto"/>
        <w:jc w:val="both"/>
        <w:rPr>
          <w:rFonts w:eastAsia="ArialNarrow" w:cs="Arial"/>
          <w:color w:val="000000"/>
        </w:rPr>
      </w:pPr>
      <w:r>
        <w:rPr>
          <w:rFonts w:eastAsia="ArialNarrow" w:cs="Arial"/>
          <w:color w:val="000000"/>
        </w:rPr>
        <w:t xml:space="preserve">Prohlášení o nepodjatosti má chránit práva </w:t>
      </w:r>
      <w:r w:rsidR="00463CA3">
        <w:rPr>
          <w:rFonts w:eastAsia="ArialNarrow" w:cs="Arial"/>
          <w:color w:val="000000"/>
        </w:rPr>
        <w:t>VO</w:t>
      </w:r>
      <w:r>
        <w:rPr>
          <w:rFonts w:eastAsia="ArialNarrow" w:cs="Arial"/>
          <w:color w:val="000000"/>
        </w:rPr>
        <w:t>, HJ, V</w:t>
      </w:r>
      <w:r w:rsidRPr="00A2440E">
        <w:rPr>
          <w:rFonts w:eastAsia="ArialNarrow" w:cs="Arial"/>
          <w:color w:val="000000"/>
        </w:rPr>
        <w:t>J</w:t>
      </w:r>
      <w:r w:rsidR="001A0375" w:rsidRPr="00A2440E">
        <w:rPr>
          <w:rStyle w:val="Znakapoznpodarou"/>
          <w:rFonts w:eastAsia="ArialNarrow" w:cs="Arial"/>
          <w:color w:val="000000"/>
        </w:rPr>
        <w:footnoteReference w:id="66"/>
      </w:r>
      <w:r w:rsidRPr="00A2440E">
        <w:rPr>
          <w:rFonts w:eastAsia="ArialNarrow" w:cs="Arial"/>
          <w:color w:val="000000"/>
        </w:rPr>
        <w:t xml:space="preserve"> a</w:t>
      </w:r>
      <w:r>
        <w:rPr>
          <w:rFonts w:eastAsia="ArialNarrow" w:cs="Arial"/>
          <w:color w:val="000000"/>
        </w:rPr>
        <w:t xml:space="preserve"> výzkumníky, jakož i práva členů panelů a dalších osob, které se podílejí na procesu hodnocení.</w:t>
      </w:r>
    </w:p>
    <w:p w14:paraId="3EAB26BD" w14:textId="77777777" w:rsidR="009E3FA6" w:rsidRDefault="00001D86" w:rsidP="0040031D">
      <w:pPr>
        <w:autoSpaceDE w:val="0"/>
        <w:autoSpaceDN w:val="0"/>
        <w:adjustRightInd w:val="0"/>
        <w:spacing w:after="120" w:line="240" w:lineRule="auto"/>
        <w:jc w:val="both"/>
        <w:rPr>
          <w:rFonts w:eastAsia="ArialNarrow" w:cs="Arial"/>
          <w:color w:val="000000"/>
        </w:rPr>
      </w:pPr>
      <w:r>
        <w:rPr>
          <w:rFonts w:eastAsia="ArialNarrow" w:cs="Arial"/>
          <w:color w:val="000000"/>
        </w:rPr>
        <w:t>Všechny osoby, které se zúčastní procesu hodnocení, musí vyplnit a podepsat prohlášení o</w:t>
      </w:r>
      <w:r w:rsidR="00175CC7">
        <w:rPr>
          <w:rFonts w:eastAsia="ArialNarrow" w:cs="Arial"/>
          <w:color w:val="000000"/>
        </w:rPr>
        <w:t> </w:t>
      </w:r>
      <w:r>
        <w:rPr>
          <w:rFonts w:eastAsia="ArialNarrow" w:cs="Arial"/>
          <w:color w:val="000000"/>
        </w:rPr>
        <w:t>nepodjatosti. Mezi ně patří všichni členové Řídicího týmu hodnocení, Řídicího týmu, sekretariátu panelu, hlavních panelů, odborných panelů a posuzovatelé a odborní poradci.</w:t>
      </w:r>
    </w:p>
    <w:p w14:paraId="46F9E79E" w14:textId="5BADAB1B" w:rsidR="009E3FA6" w:rsidRDefault="00001D86" w:rsidP="0040031D">
      <w:pPr>
        <w:autoSpaceDE w:val="0"/>
        <w:autoSpaceDN w:val="0"/>
        <w:adjustRightInd w:val="0"/>
        <w:spacing w:after="120" w:line="240" w:lineRule="auto"/>
        <w:jc w:val="both"/>
        <w:rPr>
          <w:rFonts w:eastAsia="ArialNarrow" w:cs="Arial"/>
          <w:color w:val="000000"/>
        </w:rPr>
      </w:pPr>
      <w:r>
        <w:rPr>
          <w:rFonts w:eastAsia="ArialNarrow" w:cs="Arial"/>
          <w:color w:val="000000"/>
        </w:rPr>
        <w:t xml:space="preserve">Všichni členové hlavních panelů a oborových panelů musí uvést veškeré úzké osobní či profesní vztahy s </w:t>
      </w:r>
      <w:r w:rsidR="00463CA3">
        <w:rPr>
          <w:rFonts w:eastAsia="ArialNarrow" w:cs="Arial"/>
          <w:color w:val="000000"/>
        </w:rPr>
        <w:t>VO</w:t>
      </w:r>
      <w:r>
        <w:rPr>
          <w:rFonts w:eastAsia="ArialNarrow" w:cs="Arial"/>
          <w:color w:val="000000"/>
        </w:rPr>
        <w:t>, HJ a VJ v oblasti disciplíny nebo podoboru, v rámci kterého přispějí k procesu hodnocení. Příklady zahrnují plánované, nedávno ukončené nebo čestné funkce</w:t>
      </w:r>
      <w:r w:rsidR="00175CC7">
        <w:rPr>
          <w:rFonts w:eastAsia="ArialNarrow" w:cs="Arial"/>
          <w:color w:val="000000"/>
        </w:rPr>
        <w:t xml:space="preserve"> </w:t>
      </w:r>
      <w:r>
        <w:rPr>
          <w:rFonts w:eastAsia="ArialNarrow" w:cs="Arial"/>
          <w:color w:val="000000"/>
        </w:rPr>
        <w:t xml:space="preserve">ve </w:t>
      </w:r>
      <w:r w:rsidR="00463CA3">
        <w:rPr>
          <w:rFonts w:eastAsia="ArialNarrow" w:cs="Arial"/>
          <w:color w:val="000000"/>
        </w:rPr>
        <w:t>VO</w:t>
      </w:r>
      <w:r>
        <w:rPr>
          <w:rFonts w:eastAsia="ArialNarrow" w:cs="Arial"/>
          <w:color w:val="000000"/>
        </w:rPr>
        <w:t xml:space="preserve">, více než tři společné publikace s výzkumnými pracovníky z jedné </w:t>
      </w:r>
      <w:r w:rsidR="00463CA3">
        <w:rPr>
          <w:rFonts w:eastAsia="ArialNarrow" w:cs="Arial"/>
          <w:color w:val="000000"/>
        </w:rPr>
        <w:t>VO</w:t>
      </w:r>
      <w:r>
        <w:rPr>
          <w:rFonts w:eastAsia="ArialNarrow" w:cs="Arial"/>
          <w:color w:val="000000"/>
        </w:rPr>
        <w:t xml:space="preserve"> nebo spolupráce v oblasti aplikovaného výzkumu a komercializace.</w:t>
      </w:r>
    </w:p>
    <w:p w14:paraId="7C3772C2" w14:textId="77777777" w:rsidR="009E3FA6" w:rsidRDefault="00001D86" w:rsidP="0040031D">
      <w:pPr>
        <w:autoSpaceDE w:val="0"/>
        <w:autoSpaceDN w:val="0"/>
        <w:adjustRightInd w:val="0"/>
        <w:spacing w:after="120" w:line="240" w:lineRule="auto"/>
        <w:jc w:val="both"/>
        <w:rPr>
          <w:rFonts w:eastAsia="ArialNarrow" w:cs="Arial"/>
          <w:color w:val="000000"/>
        </w:rPr>
      </w:pPr>
      <w:r>
        <w:rPr>
          <w:rFonts w:eastAsia="ArialNarrow" w:cs="Arial"/>
          <w:color w:val="000000"/>
        </w:rPr>
        <w:t>Prohlášení o nepodjatosti budou analyzována a projednána v rámci Řídicího týmu hodnocení. Řídicí tým navrhne možnou nápravu předsedům hlavních panelů a odborných panelů.</w:t>
      </w:r>
    </w:p>
    <w:p w14:paraId="763A7EEC" w14:textId="77777777" w:rsidR="009E3FA6" w:rsidRPr="00463CA3" w:rsidRDefault="00001D86" w:rsidP="0040031D">
      <w:pPr>
        <w:autoSpaceDE w:val="0"/>
        <w:autoSpaceDN w:val="0"/>
        <w:adjustRightInd w:val="0"/>
        <w:spacing w:after="120" w:line="240" w:lineRule="auto"/>
        <w:jc w:val="both"/>
        <w:rPr>
          <w:rFonts w:eastAsia="ArialNarrow" w:cs="Arial"/>
          <w:color w:val="000000"/>
        </w:rPr>
      </w:pPr>
      <w:r w:rsidRPr="00463CA3">
        <w:rPr>
          <w:rFonts w:eastAsia="ArialNarrow" w:cs="Arial"/>
          <w:color w:val="000000"/>
        </w:rPr>
        <w:t>Střet zájmů nastává, pokud odborník:</w:t>
      </w:r>
    </w:p>
    <w:p w14:paraId="3D242D14" w14:textId="0AD92E82" w:rsidR="009E3FA6" w:rsidRDefault="00463CA3" w:rsidP="00463CA3">
      <w:pPr>
        <w:pStyle w:val="Odstavecseseznamem"/>
        <w:numPr>
          <w:ilvl w:val="0"/>
          <w:numId w:val="33"/>
        </w:numPr>
        <w:autoSpaceDE w:val="0"/>
        <w:autoSpaceDN w:val="0"/>
        <w:adjustRightInd w:val="0"/>
        <w:spacing w:after="120" w:line="240" w:lineRule="auto"/>
        <w:jc w:val="both"/>
        <w:rPr>
          <w:rFonts w:eastAsia="ArialNarrow" w:cs="Arial"/>
          <w:color w:val="000000"/>
        </w:rPr>
      </w:pPr>
      <w:r>
        <w:rPr>
          <w:rFonts w:eastAsia="ArialNarrow" w:cs="Arial"/>
          <w:color w:val="000000"/>
        </w:rPr>
        <w:t>m</w:t>
      </w:r>
      <w:r w:rsidR="00001D86">
        <w:rPr>
          <w:rFonts w:eastAsia="ArialNarrow" w:cs="Arial"/>
          <w:color w:val="000000"/>
        </w:rPr>
        <w:t>ůže přímo či nepřímo těžit z</w:t>
      </w:r>
      <w:r>
        <w:rPr>
          <w:rFonts w:eastAsia="ArialNarrow" w:cs="Arial"/>
          <w:color w:val="000000"/>
        </w:rPr>
        <w:t> </w:t>
      </w:r>
      <w:r w:rsidR="00001D86">
        <w:rPr>
          <w:rFonts w:eastAsia="ArialNarrow" w:cs="Arial"/>
          <w:color w:val="000000"/>
        </w:rPr>
        <w:t>hodnocení</w:t>
      </w:r>
      <w:r>
        <w:rPr>
          <w:rFonts w:eastAsia="ArialNarrow" w:cs="Arial"/>
          <w:color w:val="000000"/>
        </w:rPr>
        <w:t>,</w:t>
      </w:r>
    </w:p>
    <w:p w14:paraId="2FE23028" w14:textId="6B0AB4D8" w:rsidR="009E3FA6" w:rsidRDefault="00463CA3" w:rsidP="00463CA3">
      <w:pPr>
        <w:pStyle w:val="Odstavecseseznamem"/>
        <w:numPr>
          <w:ilvl w:val="0"/>
          <w:numId w:val="33"/>
        </w:numPr>
        <w:autoSpaceDE w:val="0"/>
        <w:autoSpaceDN w:val="0"/>
        <w:adjustRightInd w:val="0"/>
        <w:spacing w:after="120" w:line="240" w:lineRule="auto"/>
        <w:jc w:val="both"/>
        <w:rPr>
          <w:rFonts w:eastAsia="ArialNarrow" w:cs="Arial"/>
          <w:color w:val="000000"/>
        </w:rPr>
      </w:pPr>
      <w:r>
        <w:rPr>
          <w:rFonts w:eastAsia="ArialNarrow" w:cs="Arial"/>
          <w:color w:val="000000"/>
        </w:rPr>
        <w:t>m</w:t>
      </w:r>
      <w:r w:rsidR="00001D86">
        <w:rPr>
          <w:rFonts w:eastAsia="ArialNarrow" w:cs="Arial"/>
          <w:color w:val="000000"/>
        </w:rPr>
        <w:t>á úzké rodinné nebo osobní vztahy s jakoukoli osobou zaměstnanou v hodnocené organizaci</w:t>
      </w:r>
      <w:r>
        <w:rPr>
          <w:rFonts w:eastAsia="ArialNarrow" w:cs="Arial"/>
          <w:color w:val="000000"/>
        </w:rPr>
        <w:t>,</w:t>
      </w:r>
    </w:p>
    <w:p w14:paraId="135E4AD9" w14:textId="72041322" w:rsidR="009E3FA6" w:rsidRDefault="00463CA3" w:rsidP="00463CA3">
      <w:pPr>
        <w:pStyle w:val="Odstavecseseznamem"/>
        <w:numPr>
          <w:ilvl w:val="0"/>
          <w:numId w:val="33"/>
        </w:numPr>
        <w:autoSpaceDE w:val="0"/>
        <w:autoSpaceDN w:val="0"/>
        <w:adjustRightInd w:val="0"/>
        <w:spacing w:after="120" w:line="240" w:lineRule="auto"/>
        <w:jc w:val="both"/>
        <w:rPr>
          <w:rFonts w:eastAsia="ArialNarrow" w:cs="Arial"/>
          <w:color w:val="000000"/>
        </w:rPr>
      </w:pPr>
      <w:r>
        <w:rPr>
          <w:rFonts w:eastAsia="ArialNarrow" w:cs="Arial"/>
          <w:color w:val="000000"/>
        </w:rPr>
        <w:t>b</w:t>
      </w:r>
      <w:r w:rsidR="00001D86">
        <w:rPr>
          <w:rFonts w:eastAsia="ArialNarrow" w:cs="Arial"/>
          <w:color w:val="000000"/>
        </w:rPr>
        <w:t>yl zaměstnán nebo měl uzavřenou smlouvu s hodnocenou organizací</w:t>
      </w:r>
      <w:r>
        <w:rPr>
          <w:rFonts w:eastAsia="ArialNarrow" w:cs="Arial"/>
          <w:color w:val="000000"/>
        </w:rPr>
        <w:t>,</w:t>
      </w:r>
    </w:p>
    <w:p w14:paraId="236A11EB" w14:textId="50EF8567" w:rsidR="009E3FA6" w:rsidRDefault="00463CA3" w:rsidP="00463CA3">
      <w:pPr>
        <w:pStyle w:val="Odstavecseseznamem"/>
        <w:numPr>
          <w:ilvl w:val="0"/>
          <w:numId w:val="33"/>
        </w:numPr>
        <w:autoSpaceDE w:val="0"/>
        <w:autoSpaceDN w:val="0"/>
        <w:adjustRightInd w:val="0"/>
        <w:spacing w:after="120" w:line="240" w:lineRule="auto"/>
        <w:jc w:val="both"/>
        <w:rPr>
          <w:rFonts w:eastAsia="ArialNarrow" w:cs="Arial"/>
          <w:color w:val="000000"/>
        </w:rPr>
      </w:pPr>
      <w:r>
        <w:rPr>
          <w:rFonts w:eastAsia="ArialNarrow" w:cs="Arial"/>
          <w:color w:val="000000"/>
        </w:rPr>
        <w:t>v</w:t>
      </w:r>
      <w:r w:rsidR="00001D86">
        <w:rPr>
          <w:rFonts w:eastAsia="ArialNarrow" w:cs="Arial"/>
          <w:color w:val="000000"/>
        </w:rPr>
        <w:t xml:space="preserve"> průběhu posledních pěti let se účastnil vědecké spolupráce s hodnocenou organizací</w:t>
      </w:r>
      <w:r>
        <w:rPr>
          <w:rFonts w:eastAsia="ArialNarrow" w:cs="Arial"/>
          <w:color w:val="000000"/>
        </w:rPr>
        <w:t>,</w:t>
      </w:r>
    </w:p>
    <w:p w14:paraId="373E28DB" w14:textId="0FDDA9C5" w:rsidR="009E3FA6" w:rsidRPr="00255606" w:rsidRDefault="00463CA3" w:rsidP="00463CA3">
      <w:pPr>
        <w:pStyle w:val="Odstavecseseznamem"/>
        <w:numPr>
          <w:ilvl w:val="0"/>
          <w:numId w:val="33"/>
        </w:numPr>
        <w:spacing w:after="120" w:line="240" w:lineRule="auto"/>
        <w:jc w:val="both"/>
        <w:rPr>
          <w:rFonts w:cs="Arial"/>
        </w:rPr>
      </w:pPr>
      <w:r>
        <w:rPr>
          <w:rFonts w:eastAsia="ArialNarrow" w:cs="Arial"/>
          <w:color w:val="000000"/>
        </w:rPr>
        <w:t>j</w:t>
      </w:r>
      <w:r w:rsidR="00001D86">
        <w:rPr>
          <w:rFonts w:eastAsia="ArialNarrow" w:cs="Arial"/>
          <w:color w:val="000000"/>
        </w:rPr>
        <w:t>e nebo v minulosti byl mentorem či byl mentorován pracovníky hodnocené organizace.</w:t>
      </w:r>
    </w:p>
    <w:p w14:paraId="66B23425" w14:textId="77777777" w:rsidR="009E3FA6" w:rsidRDefault="009E3FA6" w:rsidP="0040031D">
      <w:pPr>
        <w:jc w:val="both"/>
      </w:pPr>
    </w:p>
    <w:p w14:paraId="5D87606F" w14:textId="77777777" w:rsidR="009E3FA6" w:rsidRDefault="00001D86">
      <w:pPr>
        <w:rPr>
          <w:b/>
        </w:rPr>
      </w:pPr>
      <w:r>
        <w:rPr>
          <w:b/>
        </w:rPr>
        <w:t>Syntéza principů ošetření podjatosti</w:t>
      </w:r>
    </w:p>
    <w:p w14:paraId="2D8B58DE" w14:textId="77777777" w:rsidR="009E3FA6" w:rsidRDefault="00001D86">
      <w:r>
        <w:t>Sloučením obou předchozích návrhů lze dodržování pravidel o nepodjatosti zajistit následujícími pravidly:</w:t>
      </w:r>
    </w:p>
    <w:p w14:paraId="55DD0E9E" w14:textId="371EDB23" w:rsidR="009E3FA6" w:rsidRDefault="00001D86" w:rsidP="00161272">
      <w:pPr>
        <w:pStyle w:val="Odstavecseseznamem"/>
        <w:numPr>
          <w:ilvl w:val="0"/>
          <w:numId w:val="11"/>
        </w:numPr>
        <w:tabs>
          <w:tab w:val="left" w:pos="284"/>
        </w:tabs>
        <w:ind w:left="284" w:hanging="284"/>
        <w:jc w:val="both"/>
      </w:pPr>
      <w:r>
        <w:t xml:space="preserve">Každý posuzovatel bude muset potvrdit svůj souhlas s pravidly o nepodjatosti ve vztahu k hodnocenému výsledku či výstupu, jeho autoru či původci nebo k instituci, která výstup </w:t>
      </w:r>
      <w:r>
        <w:lastRenderedPageBreak/>
        <w:t>či</w:t>
      </w:r>
      <w:r w:rsidR="004029CF">
        <w:t> </w:t>
      </w:r>
      <w:r>
        <w:t>výsledek do hodnocení předložila. Členové panelů se v případě podjatosti neúčastní procesu hodnocení příslušného výsledku.</w:t>
      </w:r>
    </w:p>
    <w:p w14:paraId="1C86B8AA" w14:textId="71E3040F" w:rsidR="009E3FA6" w:rsidRDefault="00001D86" w:rsidP="00161272">
      <w:pPr>
        <w:pStyle w:val="Odstavecseseznamem"/>
        <w:numPr>
          <w:ilvl w:val="0"/>
          <w:numId w:val="11"/>
        </w:numPr>
        <w:tabs>
          <w:tab w:val="left" w:pos="284"/>
        </w:tabs>
        <w:ind w:left="284" w:hanging="284"/>
        <w:jc w:val="both"/>
      </w:pPr>
      <w:r>
        <w:t>Před přijetím výsledku k posouzení bude posuzovatel muset potvrdit, že není podjatý.</w:t>
      </w:r>
    </w:p>
    <w:p w14:paraId="77670F7F" w14:textId="77777777" w:rsidR="009E3FA6" w:rsidRDefault="00001D86" w:rsidP="00161272">
      <w:pPr>
        <w:pStyle w:val="Odstavecseseznamem"/>
        <w:numPr>
          <w:ilvl w:val="0"/>
          <w:numId w:val="11"/>
        </w:numPr>
        <w:tabs>
          <w:tab w:val="left" w:pos="284"/>
        </w:tabs>
        <w:ind w:left="284" w:hanging="284"/>
        <w:jc w:val="both"/>
      </w:pPr>
      <w:r>
        <w:t>Pokud některá situace může budit pochybnosti o nestrannosti posuzovatele nebo pokud by se to tak mohlo jevit třetí straně, předseda panelu rozhodne (na základě upozornění od posuzovatele), zda je posuzovatel ve střetu zájmů či nikoliv.</w:t>
      </w:r>
    </w:p>
    <w:p w14:paraId="47CA6EC0" w14:textId="77777777" w:rsidR="009E3FA6" w:rsidRDefault="00001D86" w:rsidP="00161272">
      <w:pPr>
        <w:pStyle w:val="Odstavecseseznamem"/>
        <w:numPr>
          <w:ilvl w:val="0"/>
          <w:numId w:val="11"/>
        </w:numPr>
        <w:tabs>
          <w:tab w:val="left" w:pos="284"/>
        </w:tabs>
        <w:ind w:left="284" w:hanging="284"/>
        <w:jc w:val="both"/>
      </w:pPr>
      <w:r>
        <w:t>Pokud se v průběhu hodnocení ukáže, že posuzovatel porušil pravidla o nepodjatosti, budou jím hodnocené výstupy či výsledky znovu zhodnoceny. Jakákoliv rozhodnutí panelu, kterého se zúčastnil, budou prohlášena za neplatná.</w:t>
      </w:r>
    </w:p>
    <w:p w14:paraId="3C07A014" w14:textId="77777777" w:rsidR="009E3FA6" w:rsidRDefault="009E3FA6">
      <w:pPr>
        <w:contextualSpacing/>
      </w:pPr>
    </w:p>
    <w:p w14:paraId="0B95016D" w14:textId="77777777" w:rsidR="009E3FA6" w:rsidRDefault="00001D86">
      <w:pPr>
        <w:spacing w:after="0"/>
      </w:pPr>
      <w:r>
        <w:t>Za střet zájmů se zejména považuje, pokud posuzovatel:</w:t>
      </w:r>
    </w:p>
    <w:p w14:paraId="6E64641F" w14:textId="77777777" w:rsidR="009E3FA6" w:rsidRDefault="009E3FA6">
      <w:pPr>
        <w:spacing w:after="0"/>
      </w:pPr>
    </w:p>
    <w:p w14:paraId="1C61FBF0" w14:textId="329DF20A" w:rsidR="009E3FA6" w:rsidRDefault="00463CA3" w:rsidP="00161272">
      <w:pPr>
        <w:pStyle w:val="Odstavecseseznamem"/>
        <w:numPr>
          <w:ilvl w:val="0"/>
          <w:numId w:val="8"/>
        </w:numPr>
        <w:tabs>
          <w:tab w:val="left" w:pos="284"/>
        </w:tabs>
        <w:spacing w:after="0"/>
        <w:jc w:val="both"/>
      </w:pPr>
      <w:r>
        <w:t>b</w:t>
      </w:r>
      <w:r w:rsidR="00001D86">
        <w:t>yl zapojen do přípravy nebo je spoluautorem výstupů či výsledků (platí pouze pro posuzovatele), které by měl hodnotit</w:t>
      </w:r>
      <w:r>
        <w:t>,</w:t>
      </w:r>
    </w:p>
    <w:p w14:paraId="760AF7A2" w14:textId="7624828D" w:rsidR="009E3FA6" w:rsidRDefault="00463CA3" w:rsidP="00161272">
      <w:pPr>
        <w:pStyle w:val="Odstavecseseznamem"/>
        <w:numPr>
          <w:ilvl w:val="0"/>
          <w:numId w:val="8"/>
        </w:numPr>
        <w:tabs>
          <w:tab w:val="left" w:pos="284"/>
        </w:tabs>
        <w:spacing w:after="0"/>
        <w:ind w:left="284" w:hanging="284"/>
        <w:jc w:val="both"/>
      </w:pPr>
      <w:r>
        <w:t>m</w:t>
      </w:r>
      <w:r w:rsidR="00001D86">
        <w:t>á blízké rodinné vazby (manželku, partner (žijící I nežijící ve společné domácnosti) nebo jiné úzké osobní vazby s jakoukoliv osobou, která je spoluautorem výstupů a výsledků, které budou hodnoceny, a která je z jednotky, která bude hodnocena, nebo s vedoucím jednotky, která bude hodnocena, nebo s jakýmkoliv právním zástupcem právnické osoby, která bude hodnocena</w:t>
      </w:r>
      <w:r>
        <w:t>,</w:t>
      </w:r>
    </w:p>
    <w:p w14:paraId="1DCAECB4" w14:textId="3B43FF66" w:rsidR="009E3FA6" w:rsidRDefault="00463CA3" w:rsidP="00161272">
      <w:pPr>
        <w:pStyle w:val="Odstavecseseznamem"/>
        <w:numPr>
          <w:ilvl w:val="0"/>
          <w:numId w:val="8"/>
        </w:numPr>
        <w:tabs>
          <w:tab w:val="left" w:pos="284"/>
        </w:tabs>
        <w:spacing w:after="0"/>
        <w:ind w:left="284" w:hanging="284"/>
        <w:jc w:val="both"/>
      </w:pPr>
      <w:r>
        <w:t>j</w:t>
      </w:r>
      <w:r w:rsidR="00001D86">
        <w:t>e jakýmkoliv způsobem zapojen do řízení jakékoliv právnické osoby, která bude hodnocena</w:t>
      </w:r>
      <w:r>
        <w:t>,</w:t>
      </w:r>
    </w:p>
    <w:p w14:paraId="0CE769C5" w14:textId="1C53884D" w:rsidR="009E3FA6" w:rsidRDefault="00463CA3" w:rsidP="00161272">
      <w:pPr>
        <w:pStyle w:val="Odstavecseseznamem"/>
        <w:numPr>
          <w:ilvl w:val="0"/>
          <w:numId w:val="8"/>
        </w:numPr>
        <w:tabs>
          <w:tab w:val="left" w:pos="284"/>
        </w:tabs>
        <w:spacing w:after="0"/>
        <w:ind w:left="284" w:hanging="284"/>
        <w:jc w:val="both"/>
      </w:pPr>
      <w:r>
        <w:t>j</w:t>
      </w:r>
      <w:r w:rsidR="00001D86">
        <w:t>e zaměstnán formou pracovní smlouvy či dohody u jakékoliv právnické osoby, která bude hodnocena</w:t>
      </w:r>
      <w:r>
        <w:t>,</w:t>
      </w:r>
    </w:p>
    <w:p w14:paraId="24D15CC5" w14:textId="6CBE8109" w:rsidR="009E3FA6" w:rsidRDefault="00463CA3" w:rsidP="00161272">
      <w:pPr>
        <w:pStyle w:val="Odstavecseseznamem"/>
        <w:numPr>
          <w:ilvl w:val="0"/>
          <w:numId w:val="8"/>
        </w:numPr>
        <w:tabs>
          <w:tab w:val="left" w:pos="284"/>
        </w:tabs>
        <w:spacing w:after="0"/>
        <w:ind w:left="284" w:hanging="284"/>
        <w:jc w:val="both"/>
      </w:pPr>
      <w:r>
        <w:t>m</w:t>
      </w:r>
      <w:r w:rsidR="00001D86">
        <w:t>á nebo měl vztah vědecké rivality nebo profesionálního nepřátelství s jakýmkoliv spoluautorem výstupů a výsledků, které budou hodnoceny, či s vedoucím jednotky, která bude hodnocena</w:t>
      </w:r>
      <w:r>
        <w:t>,</w:t>
      </w:r>
    </w:p>
    <w:p w14:paraId="0EE0BFDF" w14:textId="6F1391BE" w:rsidR="001F6FF5" w:rsidRDefault="00463CA3" w:rsidP="00161272">
      <w:pPr>
        <w:pStyle w:val="Odstavecseseznamem"/>
        <w:numPr>
          <w:ilvl w:val="0"/>
          <w:numId w:val="8"/>
        </w:numPr>
        <w:tabs>
          <w:tab w:val="left" w:pos="284"/>
        </w:tabs>
        <w:spacing w:after="0"/>
        <w:ind w:left="284" w:hanging="284"/>
        <w:jc w:val="both"/>
      </w:pPr>
      <w:r>
        <w:t>j</w:t>
      </w:r>
      <w:r w:rsidR="00001D86">
        <w:t xml:space="preserve">e nebo byl minulosti mentorem či je/byl mentorován </w:t>
      </w:r>
      <w:r>
        <w:t>kter</w:t>
      </w:r>
      <w:r w:rsidR="00001D86">
        <w:t>ýmkoli spoluautorem výstupů a</w:t>
      </w:r>
      <w:r w:rsidR="00950DB2">
        <w:t> </w:t>
      </w:r>
      <w:r w:rsidR="00001D86">
        <w:t xml:space="preserve">výsledků, </w:t>
      </w:r>
      <w:r>
        <w:t xml:space="preserve">jež </w:t>
      </w:r>
      <w:r w:rsidR="00001D86">
        <w:t xml:space="preserve">budou hodnoceny, a který je z jednotky, </w:t>
      </w:r>
      <w:r>
        <w:t xml:space="preserve">jež </w:t>
      </w:r>
      <w:r w:rsidR="00001D86">
        <w:t xml:space="preserve">bude hodnocena, nebo s </w:t>
      </w:r>
      <w:r w:rsidR="001A302D">
        <w:t>ktero</w:t>
      </w:r>
      <w:r w:rsidR="00001D86">
        <w:t xml:space="preserve">ukoliv osobou z právnické osoby nebo jednotky, </w:t>
      </w:r>
      <w:r w:rsidR="001A302D">
        <w:t xml:space="preserve">jež </w:t>
      </w:r>
      <w:r w:rsidR="00001D86">
        <w:t>bude hodnocena</w:t>
      </w:r>
      <w:r>
        <w:t>..</w:t>
      </w:r>
      <w:r w:rsidR="00001D86">
        <w:t>.</w:t>
      </w:r>
    </w:p>
    <w:p w14:paraId="5F2D7A5E" w14:textId="77777777" w:rsidR="001F6FF5" w:rsidRDefault="001F6FF5">
      <w:r>
        <w:br w:type="page"/>
      </w:r>
    </w:p>
    <w:p w14:paraId="6EBC565E" w14:textId="5CCB28B2" w:rsidR="00AC3365" w:rsidRPr="00794DA3" w:rsidRDefault="00AC3365" w:rsidP="00AC3365">
      <w:pPr>
        <w:pStyle w:val="Nadpis1"/>
        <w:numPr>
          <w:ilvl w:val="0"/>
          <w:numId w:val="0"/>
        </w:numPr>
      </w:pPr>
      <w:bookmarkStart w:id="404" w:name="_Toc472419989"/>
      <w:r>
        <w:lastRenderedPageBreak/>
        <w:t>Příloha 3</w:t>
      </w:r>
      <w:r w:rsidRPr="00794DA3">
        <w:t xml:space="preserve">: </w:t>
      </w:r>
      <w:r w:rsidRPr="00AC3365">
        <w:t xml:space="preserve">Institucionální výdaje na </w:t>
      </w:r>
      <w:r>
        <w:t xml:space="preserve">DKRVO </w:t>
      </w:r>
      <w:r w:rsidR="001A302D">
        <w:t xml:space="preserve">v letech </w:t>
      </w:r>
      <w:r>
        <w:t>2017</w:t>
      </w:r>
      <w:r w:rsidR="001A302D">
        <w:t>–</w:t>
      </w:r>
      <w:r>
        <w:t>2019</w:t>
      </w:r>
      <w:bookmarkEnd w:id="404"/>
    </w:p>
    <w:p w14:paraId="4A4A3568" w14:textId="77777777" w:rsidR="001F6FF5" w:rsidRDefault="001F6FF5" w:rsidP="001F6FF5">
      <w:pPr>
        <w:pStyle w:val="Odstavecseseznamem"/>
        <w:tabs>
          <w:tab w:val="left" w:pos="284"/>
        </w:tabs>
        <w:spacing w:after="0"/>
        <w:ind w:left="284"/>
        <w:jc w:val="both"/>
      </w:pPr>
    </w:p>
    <w:p w14:paraId="1BEFA7EE" w14:textId="4D915CF8" w:rsidR="001F6FF5" w:rsidRPr="00064954" w:rsidRDefault="001F6FF5" w:rsidP="00E65DE0">
      <w:r w:rsidRPr="007B2A61">
        <w:rPr>
          <w:b/>
        </w:rPr>
        <w:t>Tabulka</w:t>
      </w:r>
      <w:r>
        <w:rPr>
          <w:b/>
        </w:rPr>
        <w:t xml:space="preserve"> 2</w:t>
      </w:r>
      <w:r w:rsidRPr="007B2A61">
        <w:rPr>
          <w:b/>
        </w:rPr>
        <w:t xml:space="preserve">: </w:t>
      </w:r>
      <w:r w:rsidRPr="007B2A61">
        <w:t>Institucionální výdaje</w:t>
      </w:r>
      <w:r w:rsidRPr="00064954">
        <w:t xml:space="preserve"> na </w:t>
      </w:r>
      <w:r w:rsidR="001A302D">
        <w:t>DKRVO</w:t>
      </w:r>
      <w:r w:rsidRPr="00064954">
        <w:t xml:space="preserve"> </w:t>
      </w:r>
      <w:r w:rsidR="001A302D">
        <w:t>–</w:t>
      </w:r>
      <w:r w:rsidRPr="00064954">
        <w:t xml:space="preserve"> navýšení v letech 2017</w:t>
      </w:r>
      <w:r w:rsidR="001A302D">
        <w:t>–</w:t>
      </w:r>
      <w:r w:rsidRPr="00064954">
        <w:t>2019 schválené usnesením vlády č. 477 ze dne 30. 5. 2016 (v Kč</w:t>
      </w:r>
      <w:r w:rsidR="001A302D">
        <w:t>)</w:t>
      </w:r>
    </w:p>
    <w:tbl>
      <w:tblPr>
        <w:tblW w:w="8932" w:type="dxa"/>
        <w:tblInd w:w="55" w:type="dxa"/>
        <w:tblCellMar>
          <w:left w:w="70" w:type="dxa"/>
          <w:right w:w="70" w:type="dxa"/>
        </w:tblCellMar>
        <w:tblLook w:val="04A0" w:firstRow="1" w:lastRow="0" w:firstColumn="1" w:lastColumn="0" w:noHBand="0" w:noVBand="1"/>
      </w:tblPr>
      <w:tblGrid>
        <w:gridCol w:w="1713"/>
        <w:gridCol w:w="1558"/>
        <w:gridCol w:w="1981"/>
        <w:gridCol w:w="1982"/>
        <w:gridCol w:w="1698"/>
      </w:tblGrid>
      <w:tr w:rsidR="001F6FF5" w:rsidRPr="00064954" w14:paraId="2991E2B4" w14:textId="77777777" w:rsidTr="00EE72B2">
        <w:trPr>
          <w:trHeight w:val="709"/>
        </w:trPr>
        <w:tc>
          <w:tcPr>
            <w:tcW w:w="17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40A246F" w14:textId="77777777" w:rsidR="001F6FF5" w:rsidRPr="00064954" w:rsidRDefault="001F6FF5" w:rsidP="00EE72B2">
            <w:pPr>
              <w:spacing w:after="0" w:line="240" w:lineRule="auto"/>
              <w:rPr>
                <w:b/>
                <w:bCs/>
              </w:rPr>
            </w:pPr>
            <w:r w:rsidRPr="00064954">
              <w:rPr>
                <w:b/>
                <w:bCs/>
              </w:rPr>
              <w:t>Rozpočtová kapitola</w:t>
            </w:r>
          </w:p>
        </w:tc>
        <w:tc>
          <w:tcPr>
            <w:tcW w:w="1558"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14:paraId="2424A166" w14:textId="77777777" w:rsidR="001F6FF5" w:rsidRPr="00064954" w:rsidRDefault="001F6FF5" w:rsidP="00EE72B2">
            <w:pPr>
              <w:spacing w:after="0" w:line="240" w:lineRule="auto"/>
              <w:rPr>
                <w:b/>
                <w:bCs/>
              </w:rPr>
            </w:pPr>
            <w:r w:rsidRPr="00064954">
              <w:rPr>
                <w:b/>
                <w:bCs/>
              </w:rPr>
              <w:t>2016</w:t>
            </w:r>
            <w:r w:rsidRPr="00064954">
              <w:rPr>
                <w:b/>
                <w:bCs/>
              </w:rPr>
              <w:br/>
            </w:r>
            <w:r w:rsidRPr="00064954">
              <w:t>dle zákona č. 400/2015 o SR</w:t>
            </w:r>
          </w:p>
        </w:tc>
        <w:tc>
          <w:tcPr>
            <w:tcW w:w="5661" w:type="dxa"/>
            <w:gridSpan w:val="3"/>
            <w:tcBorders>
              <w:top w:val="single" w:sz="8" w:space="0" w:color="auto"/>
              <w:left w:val="nil"/>
              <w:bottom w:val="single" w:sz="8" w:space="0" w:color="auto"/>
              <w:right w:val="single" w:sz="8" w:space="0" w:color="000000"/>
            </w:tcBorders>
            <w:shd w:val="clear" w:color="000000" w:fill="F2DCDB"/>
            <w:noWrap/>
            <w:vAlign w:val="center"/>
            <w:hideMark/>
          </w:tcPr>
          <w:p w14:paraId="2C508F30" w14:textId="77777777" w:rsidR="001F6FF5" w:rsidRPr="00064954" w:rsidRDefault="001F6FF5" w:rsidP="00EE72B2">
            <w:pPr>
              <w:spacing w:after="0" w:line="240" w:lineRule="auto"/>
              <w:rPr>
                <w:b/>
                <w:bCs/>
              </w:rPr>
            </w:pPr>
            <w:r w:rsidRPr="00064954">
              <w:rPr>
                <w:b/>
                <w:bCs/>
              </w:rPr>
              <w:t xml:space="preserve">navýšení oproti rozpočtu 2016 </w:t>
            </w:r>
          </w:p>
        </w:tc>
      </w:tr>
      <w:tr w:rsidR="001F6FF5" w:rsidRPr="00064954" w14:paraId="1ABD5457" w14:textId="77777777" w:rsidTr="00AC3365">
        <w:trPr>
          <w:trHeight w:val="1185"/>
        </w:trPr>
        <w:tc>
          <w:tcPr>
            <w:tcW w:w="1713" w:type="dxa"/>
            <w:vMerge/>
            <w:tcBorders>
              <w:top w:val="single" w:sz="8" w:space="0" w:color="auto"/>
              <w:left w:val="single" w:sz="8" w:space="0" w:color="auto"/>
              <w:bottom w:val="single" w:sz="8" w:space="0" w:color="000000"/>
              <w:right w:val="single" w:sz="8" w:space="0" w:color="auto"/>
            </w:tcBorders>
            <w:vAlign w:val="center"/>
            <w:hideMark/>
          </w:tcPr>
          <w:p w14:paraId="5CB2EB0E" w14:textId="77777777" w:rsidR="001F6FF5" w:rsidRPr="00064954" w:rsidRDefault="001F6FF5" w:rsidP="00EE72B2">
            <w:pPr>
              <w:spacing w:after="0" w:line="240" w:lineRule="auto"/>
              <w:rPr>
                <w:b/>
                <w:bCs/>
              </w:rPr>
            </w:pPr>
          </w:p>
        </w:tc>
        <w:tc>
          <w:tcPr>
            <w:tcW w:w="1558" w:type="dxa"/>
            <w:vMerge/>
            <w:tcBorders>
              <w:top w:val="single" w:sz="8" w:space="0" w:color="auto"/>
              <w:left w:val="single" w:sz="8" w:space="0" w:color="auto"/>
              <w:bottom w:val="single" w:sz="8" w:space="0" w:color="000000"/>
              <w:right w:val="single" w:sz="8" w:space="0" w:color="auto"/>
            </w:tcBorders>
            <w:vAlign w:val="center"/>
            <w:hideMark/>
          </w:tcPr>
          <w:p w14:paraId="56F065DB" w14:textId="77777777" w:rsidR="001F6FF5" w:rsidRPr="00064954" w:rsidRDefault="001F6FF5" w:rsidP="00EE72B2">
            <w:pPr>
              <w:spacing w:after="0" w:line="240" w:lineRule="auto"/>
              <w:rPr>
                <w:b/>
                <w:bCs/>
              </w:rPr>
            </w:pPr>
          </w:p>
        </w:tc>
        <w:tc>
          <w:tcPr>
            <w:tcW w:w="1981" w:type="dxa"/>
            <w:tcBorders>
              <w:top w:val="nil"/>
              <w:left w:val="nil"/>
              <w:bottom w:val="single" w:sz="8" w:space="0" w:color="auto"/>
              <w:right w:val="single" w:sz="8" w:space="0" w:color="auto"/>
            </w:tcBorders>
            <w:shd w:val="clear" w:color="000000" w:fill="F2DCDB"/>
            <w:vAlign w:val="center"/>
            <w:hideMark/>
          </w:tcPr>
          <w:p w14:paraId="5F80605E" w14:textId="77777777" w:rsidR="001F6FF5" w:rsidRPr="00064954" w:rsidRDefault="001F6FF5" w:rsidP="00EE72B2">
            <w:pPr>
              <w:spacing w:after="0" w:line="240" w:lineRule="auto"/>
              <w:rPr>
                <w:b/>
                <w:bCs/>
              </w:rPr>
            </w:pPr>
            <w:r w:rsidRPr="00064954">
              <w:rPr>
                <w:b/>
                <w:bCs/>
              </w:rPr>
              <w:t>2017</w:t>
            </w:r>
            <w:r w:rsidRPr="00064954">
              <w:rPr>
                <w:b/>
                <w:bCs/>
              </w:rPr>
              <w:br/>
            </w:r>
            <w:r w:rsidRPr="00064954">
              <w:t>navýšení dle usn. vl.</w:t>
            </w:r>
            <w:r w:rsidRPr="00064954">
              <w:br/>
              <w:t>č. 477/2016</w:t>
            </w:r>
          </w:p>
        </w:tc>
        <w:tc>
          <w:tcPr>
            <w:tcW w:w="1982" w:type="dxa"/>
            <w:tcBorders>
              <w:top w:val="nil"/>
              <w:left w:val="nil"/>
              <w:bottom w:val="single" w:sz="8" w:space="0" w:color="auto"/>
              <w:right w:val="single" w:sz="8" w:space="0" w:color="auto"/>
            </w:tcBorders>
            <w:shd w:val="clear" w:color="000000" w:fill="F2DCDB"/>
            <w:vAlign w:val="center"/>
            <w:hideMark/>
          </w:tcPr>
          <w:p w14:paraId="5AFDDFDF" w14:textId="77777777" w:rsidR="001F6FF5" w:rsidRPr="00064954" w:rsidRDefault="001F6FF5" w:rsidP="00EE72B2">
            <w:pPr>
              <w:spacing w:after="0" w:line="240" w:lineRule="auto"/>
              <w:rPr>
                <w:b/>
                <w:bCs/>
              </w:rPr>
            </w:pPr>
            <w:r w:rsidRPr="00064954">
              <w:rPr>
                <w:b/>
                <w:bCs/>
              </w:rPr>
              <w:t>2018</w:t>
            </w:r>
            <w:r w:rsidRPr="00064954">
              <w:rPr>
                <w:b/>
                <w:bCs/>
              </w:rPr>
              <w:br/>
            </w:r>
            <w:r w:rsidRPr="00064954">
              <w:t>navýšení dle usn. vl.</w:t>
            </w:r>
            <w:r w:rsidRPr="00064954">
              <w:br/>
              <w:t>č. 477/2016</w:t>
            </w:r>
          </w:p>
        </w:tc>
        <w:tc>
          <w:tcPr>
            <w:tcW w:w="1698" w:type="dxa"/>
            <w:tcBorders>
              <w:top w:val="nil"/>
              <w:left w:val="nil"/>
              <w:bottom w:val="single" w:sz="8" w:space="0" w:color="auto"/>
              <w:right w:val="single" w:sz="8" w:space="0" w:color="auto"/>
            </w:tcBorders>
            <w:shd w:val="clear" w:color="000000" w:fill="F2DCDB"/>
            <w:vAlign w:val="center"/>
            <w:hideMark/>
          </w:tcPr>
          <w:p w14:paraId="5882532A" w14:textId="77777777" w:rsidR="001F6FF5" w:rsidRPr="00064954" w:rsidRDefault="001F6FF5" w:rsidP="00EE72B2">
            <w:pPr>
              <w:spacing w:after="0" w:line="240" w:lineRule="auto"/>
              <w:rPr>
                <w:b/>
                <w:bCs/>
              </w:rPr>
            </w:pPr>
            <w:r w:rsidRPr="00064954">
              <w:rPr>
                <w:b/>
                <w:bCs/>
              </w:rPr>
              <w:t>2019</w:t>
            </w:r>
            <w:r w:rsidRPr="00064954">
              <w:rPr>
                <w:b/>
                <w:bCs/>
              </w:rPr>
              <w:br/>
            </w:r>
            <w:r w:rsidRPr="00064954">
              <w:t xml:space="preserve">navýšení dle </w:t>
            </w:r>
            <w:r w:rsidRPr="00064954">
              <w:br/>
              <w:t>usn. vl.</w:t>
            </w:r>
            <w:r w:rsidRPr="00064954">
              <w:br/>
              <w:t>č. 477/2016</w:t>
            </w:r>
          </w:p>
        </w:tc>
      </w:tr>
      <w:tr w:rsidR="001F6FF5" w:rsidRPr="00064954" w14:paraId="7157A7E1"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6C595E87" w14:textId="77777777" w:rsidR="001F6FF5" w:rsidRPr="00064954" w:rsidRDefault="001F6FF5" w:rsidP="00EE72B2">
            <w:pPr>
              <w:spacing w:after="0" w:line="240" w:lineRule="auto"/>
            </w:pPr>
            <w:r w:rsidRPr="00064954">
              <w:t>MO</w:t>
            </w:r>
          </w:p>
        </w:tc>
        <w:tc>
          <w:tcPr>
            <w:tcW w:w="1558" w:type="dxa"/>
            <w:tcBorders>
              <w:top w:val="nil"/>
              <w:left w:val="nil"/>
              <w:bottom w:val="single" w:sz="4" w:space="0" w:color="auto"/>
              <w:right w:val="single" w:sz="8" w:space="0" w:color="auto"/>
            </w:tcBorders>
            <w:shd w:val="clear" w:color="000000" w:fill="C5D9F1"/>
            <w:vAlign w:val="center"/>
            <w:hideMark/>
          </w:tcPr>
          <w:p w14:paraId="3B8C417A" w14:textId="77777777" w:rsidR="001F6FF5" w:rsidRPr="00064954" w:rsidRDefault="001F6FF5" w:rsidP="00EE72B2">
            <w:pPr>
              <w:spacing w:after="0" w:line="240" w:lineRule="auto"/>
              <w:jc w:val="right"/>
            </w:pPr>
            <w:r w:rsidRPr="00064954">
              <w:t>85 913 000</w:t>
            </w:r>
          </w:p>
        </w:tc>
        <w:tc>
          <w:tcPr>
            <w:tcW w:w="1981" w:type="dxa"/>
            <w:tcBorders>
              <w:top w:val="nil"/>
              <w:left w:val="nil"/>
              <w:bottom w:val="single" w:sz="4" w:space="0" w:color="auto"/>
              <w:right w:val="single" w:sz="8" w:space="0" w:color="auto"/>
            </w:tcBorders>
            <w:shd w:val="clear" w:color="auto" w:fill="auto"/>
            <w:noWrap/>
            <w:vAlign w:val="center"/>
            <w:hideMark/>
          </w:tcPr>
          <w:p w14:paraId="0EB8B679" w14:textId="77777777" w:rsidR="001F6FF5" w:rsidRPr="00064954" w:rsidRDefault="001F6FF5" w:rsidP="00EE72B2">
            <w:pPr>
              <w:spacing w:after="0" w:line="240" w:lineRule="auto"/>
              <w:jc w:val="right"/>
            </w:pPr>
            <w:r w:rsidRPr="00064954">
              <w:t>3 865 000</w:t>
            </w:r>
          </w:p>
        </w:tc>
        <w:tc>
          <w:tcPr>
            <w:tcW w:w="1982" w:type="dxa"/>
            <w:tcBorders>
              <w:top w:val="nil"/>
              <w:left w:val="nil"/>
              <w:bottom w:val="single" w:sz="4" w:space="0" w:color="auto"/>
              <w:right w:val="nil"/>
            </w:tcBorders>
            <w:shd w:val="clear" w:color="auto" w:fill="auto"/>
            <w:noWrap/>
            <w:vAlign w:val="center"/>
            <w:hideMark/>
          </w:tcPr>
          <w:p w14:paraId="5F3CE891" w14:textId="77777777" w:rsidR="001F6FF5" w:rsidRPr="00064954" w:rsidRDefault="001F6FF5" w:rsidP="00EE72B2">
            <w:pPr>
              <w:spacing w:after="0" w:line="240" w:lineRule="auto"/>
              <w:jc w:val="right"/>
            </w:pPr>
            <w:r w:rsidRPr="00064954">
              <w:t>5 253 000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3EB2EDC0" w14:textId="77777777" w:rsidR="001F6FF5" w:rsidRPr="00064954" w:rsidRDefault="001F6FF5" w:rsidP="00EE72B2">
            <w:pPr>
              <w:spacing w:after="0" w:line="240" w:lineRule="auto"/>
              <w:jc w:val="right"/>
            </w:pPr>
            <w:r w:rsidRPr="00064954">
              <w:t>8 576 000</w:t>
            </w:r>
          </w:p>
        </w:tc>
      </w:tr>
      <w:tr w:rsidR="001F6FF5" w:rsidRPr="00064954" w14:paraId="0D6213CA"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4AD0475E" w14:textId="77777777" w:rsidR="001F6FF5" w:rsidRPr="00064954" w:rsidRDefault="001F6FF5" w:rsidP="00EE72B2">
            <w:pPr>
              <w:spacing w:after="0" w:line="240" w:lineRule="auto"/>
            </w:pPr>
            <w:r w:rsidRPr="00064954">
              <w:t>MV</w:t>
            </w:r>
          </w:p>
        </w:tc>
        <w:tc>
          <w:tcPr>
            <w:tcW w:w="1558" w:type="dxa"/>
            <w:tcBorders>
              <w:top w:val="nil"/>
              <w:left w:val="nil"/>
              <w:bottom w:val="single" w:sz="4" w:space="0" w:color="auto"/>
              <w:right w:val="single" w:sz="8" w:space="0" w:color="auto"/>
            </w:tcBorders>
            <w:shd w:val="clear" w:color="000000" w:fill="C5D9F1"/>
            <w:vAlign w:val="center"/>
            <w:hideMark/>
          </w:tcPr>
          <w:p w14:paraId="334EB8E4" w14:textId="77777777" w:rsidR="001F6FF5" w:rsidRPr="00064954" w:rsidRDefault="001F6FF5" w:rsidP="00EE72B2">
            <w:pPr>
              <w:spacing w:after="0" w:line="240" w:lineRule="auto"/>
              <w:jc w:val="right"/>
            </w:pPr>
            <w:r w:rsidRPr="00064954">
              <w:t>60 675 000</w:t>
            </w:r>
          </w:p>
        </w:tc>
        <w:tc>
          <w:tcPr>
            <w:tcW w:w="1981" w:type="dxa"/>
            <w:tcBorders>
              <w:top w:val="nil"/>
              <w:left w:val="nil"/>
              <w:bottom w:val="single" w:sz="4" w:space="0" w:color="auto"/>
              <w:right w:val="single" w:sz="8" w:space="0" w:color="auto"/>
            </w:tcBorders>
            <w:shd w:val="clear" w:color="auto" w:fill="auto"/>
            <w:noWrap/>
            <w:vAlign w:val="center"/>
            <w:hideMark/>
          </w:tcPr>
          <w:p w14:paraId="6E17D133" w14:textId="77777777" w:rsidR="001F6FF5" w:rsidRPr="00064954" w:rsidRDefault="001F6FF5" w:rsidP="00EE72B2">
            <w:pPr>
              <w:spacing w:after="0" w:line="240" w:lineRule="auto"/>
              <w:jc w:val="right"/>
            </w:pPr>
            <w:r w:rsidRPr="00064954">
              <w:t>2 730 000</w:t>
            </w:r>
          </w:p>
        </w:tc>
        <w:tc>
          <w:tcPr>
            <w:tcW w:w="1982" w:type="dxa"/>
            <w:tcBorders>
              <w:top w:val="nil"/>
              <w:left w:val="nil"/>
              <w:bottom w:val="single" w:sz="4" w:space="0" w:color="auto"/>
              <w:right w:val="nil"/>
            </w:tcBorders>
            <w:shd w:val="clear" w:color="auto" w:fill="auto"/>
            <w:noWrap/>
            <w:vAlign w:val="center"/>
            <w:hideMark/>
          </w:tcPr>
          <w:p w14:paraId="22C19195" w14:textId="77777777" w:rsidR="001F6FF5" w:rsidRPr="00064954" w:rsidRDefault="001F6FF5" w:rsidP="00EE72B2">
            <w:pPr>
              <w:spacing w:after="0" w:line="240" w:lineRule="auto"/>
              <w:jc w:val="right"/>
            </w:pPr>
            <w:r w:rsidRPr="00064954">
              <w:t>3 710 000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76FAC4F0" w14:textId="77777777" w:rsidR="001F6FF5" w:rsidRPr="00064954" w:rsidRDefault="001F6FF5" w:rsidP="00EE72B2">
            <w:pPr>
              <w:spacing w:after="0" w:line="240" w:lineRule="auto"/>
              <w:jc w:val="right"/>
            </w:pPr>
            <w:r w:rsidRPr="00064954">
              <w:t>6 058 000</w:t>
            </w:r>
          </w:p>
        </w:tc>
      </w:tr>
      <w:tr w:rsidR="001F6FF5" w:rsidRPr="00064954" w14:paraId="745C7E3F"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069DF5BE" w14:textId="77777777" w:rsidR="001F6FF5" w:rsidRPr="00064954" w:rsidRDefault="001F6FF5" w:rsidP="00EE72B2">
            <w:pPr>
              <w:spacing w:after="0" w:line="240" w:lineRule="auto"/>
            </w:pPr>
            <w:r w:rsidRPr="00064954">
              <w:t>MPO</w:t>
            </w:r>
          </w:p>
        </w:tc>
        <w:tc>
          <w:tcPr>
            <w:tcW w:w="1558" w:type="dxa"/>
            <w:tcBorders>
              <w:top w:val="nil"/>
              <w:left w:val="nil"/>
              <w:bottom w:val="single" w:sz="4" w:space="0" w:color="auto"/>
              <w:right w:val="single" w:sz="8" w:space="0" w:color="auto"/>
            </w:tcBorders>
            <w:shd w:val="clear" w:color="000000" w:fill="C5D9F1"/>
            <w:vAlign w:val="center"/>
            <w:hideMark/>
          </w:tcPr>
          <w:p w14:paraId="74E926D4" w14:textId="77777777" w:rsidR="001F6FF5" w:rsidRPr="00064954" w:rsidRDefault="001F6FF5" w:rsidP="00EE72B2">
            <w:pPr>
              <w:spacing w:after="0" w:line="240" w:lineRule="auto"/>
              <w:jc w:val="right"/>
            </w:pPr>
            <w:r w:rsidRPr="00064954">
              <w:t>214 980 000</w:t>
            </w:r>
          </w:p>
        </w:tc>
        <w:tc>
          <w:tcPr>
            <w:tcW w:w="1981" w:type="dxa"/>
            <w:tcBorders>
              <w:top w:val="nil"/>
              <w:left w:val="nil"/>
              <w:bottom w:val="single" w:sz="4" w:space="0" w:color="auto"/>
              <w:right w:val="single" w:sz="8" w:space="0" w:color="auto"/>
            </w:tcBorders>
            <w:shd w:val="clear" w:color="auto" w:fill="auto"/>
            <w:noWrap/>
            <w:vAlign w:val="center"/>
            <w:hideMark/>
          </w:tcPr>
          <w:p w14:paraId="2F8384AF" w14:textId="77777777" w:rsidR="001F6FF5" w:rsidRPr="00064954" w:rsidRDefault="001F6FF5" w:rsidP="00EE72B2">
            <w:pPr>
              <w:spacing w:after="0" w:line="240" w:lineRule="auto"/>
              <w:jc w:val="right"/>
            </w:pPr>
            <w:r w:rsidRPr="00064954">
              <w:t>9 671 000</w:t>
            </w:r>
          </w:p>
        </w:tc>
        <w:tc>
          <w:tcPr>
            <w:tcW w:w="1982" w:type="dxa"/>
            <w:tcBorders>
              <w:top w:val="nil"/>
              <w:left w:val="nil"/>
              <w:bottom w:val="single" w:sz="4" w:space="0" w:color="auto"/>
              <w:right w:val="nil"/>
            </w:tcBorders>
            <w:shd w:val="clear" w:color="auto" w:fill="auto"/>
            <w:noWrap/>
            <w:vAlign w:val="center"/>
            <w:hideMark/>
          </w:tcPr>
          <w:p w14:paraId="6385F62E" w14:textId="77777777" w:rsidR="001F6FF5" w:rsidRPr="00064954" w:rsidRDefault="001F6FF5" w:rsidP="00EE72B2">
            <w:pPr>
              <w:spacing w:after="0" w:line="240" w:lineRule="auto"/>
              <w:jc w:val="right"/>
            </w:pPr>
            <w:r w:rsidRPr="00064954">
              <w:t>13 144 000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5421CED" w14:textId="77777777" w:rsidR="001F6FF5" w:rsidRPr="00064954" w:rsidRDefault="001F6FF5" w:rsidP="00EE72B2">
            <w:pPr>
              <w:spacing w:after="0" w:line="240" w:lineRule="auto"/>
              <w:jc w:val="right"/>
            </w:pPr>
            <w:r w:rsidRPr="00064954">
              <w:t>21 463 000</w:t>
            </w:r>
          </w:p>
        </w:tc>
      </w:tr>
      <w:tr w:rsidR="001F6FF5" w:rsidRPr="00064954" w14:paraId="0BC8EB1C"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1B642209" w14:textId="77777777" w:rsidR="001F6FF5" w:rsidRPr="00064954" w:rsidRDefault="001F6FF5" w:rsidP="00EE72B2">
            <w:pPr>
              <w:spacing w:after="0" w:line="240" w:lineRule="auto"/>
            </w:pPr>
            <w:r w:rsidRPr="00064954">
              <w:t>MZe</w:t>
            </w:r>
          </w:p>
        </w:tc>
        <w:tc>
          <w:tcPr>
            <w:tcW w:w="1558" w:type="dxa"/>
            <w:tcBorders>
              <w:top w:val="nil"/>
              <w:left w:val="nil"/>
              <w:bottom w:val="single" w:sz="4" w:space="0" w:color="auto"/>
              <w:right w:val="single" w:sz="8" w:space="0" w:color="auto"/>
            </w:tcBorders>
            <w:shd w:val="clear" w:color="000000" w:fill="C5D9F1"/>
            <w:vAlign w:val="center"/>
            <w:hideMark/>
          </w:tcPr>
          <w:p w14:paraId="6B7A8384" w14:textId="77777777" w:rsidR="001F6FF5" w:rsidRPr="00064954" w:rsidRDefault="001F6FF5" w:rsidP="00EE72B2">
            <w:pPr>
              <w:spacing w:after="0" w:line="240" w:lineRule="auto"/>
              <w:jc w:val="right"/>
            </w:pPr>
            <w:r w:rsidRPr="00064954">
              <w:t>391 377 000</w:t>
            </w:r>
          </w:p>
        </w:tc>
        <w:tc>
          <w:tcPr>
            <w:tcW w:w="1981" w:type="dxa"/>
            <w:tcBorders>
              <w:top w:val="nil"/>
              <w:left w:val="nil"/>
              <w:bottom w:val="single" w:sz="4" w:space="0" w:color="auto"/>
              <w:right w:val="single" w:sz="8" w:space="0" w:color="auto"/>
            </w:tcBorders>
            <w:shd w:val="clear" w:color="auto" w:fill="auto"/>
            <w:noWrap/>
            <w:vAlign w:val="center"/>
            <w:hideMark/>
          </w:tcPr>
          <w:p w14:paraId="56144D65" w14:textId="77777777" w:rsidR="001F6FF5" w:rsidRPr="00064954" w:rsidRDefault="001F6FF5" w:rsidP="00EE72B2">
            <w:pPr>
              <w:spacing w:after="0" w:line="240" w:lineRule="auto"/>
              <w:jc w:val="right"/>
            </w:pPr>
            <w:r w:rsidRPr="00064954">
              <w:t>17 607 000</w:t>
            </w:r>
          </w:p>
        </w:tc>
        <w:tc>
          <w:tcPr>
            <w:tcW w:w="1982" w:type="dxa"/>
            <w:tcBorders>
              <w:top w:val="nil"/>
              <w:left w:val="nil"/>
              <w:bottom w:val="single" w:sz="4" w:space="0" w:color="auto"/>
              <w:right w:val="nil"/>
            </w:tcBorders>
            <w:shd w:val="clear" w:color="auto" w:fill="auto"/>
            <w:noWrap/>
            <w:vAlign w:val="center"/>
            <w:hideMark/>
          </w:tcPr>
          <w:p w14:paraId="63EA1200" w14:textId="77777777" w:rsidR="001F6FF5" w:rsidRPr="00064954" w:rsidRDefault="001F6FF5" w:rsidP="00EE72B2">
            <w:pPr>
              <w:spacing w:after="0" w:line="240" w:lineRule="auto"/>
              <w:jc w:val="right"/>
            </w:pPr>
            <w:r w:rsidRPr="00064954">
              <w:t>23 929 000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5C182F0" w14:textId="77777777" w:rsidR="001F6FF5" w:rsidRPr="00064954" w:rsidRDefault="001F6FF5" w:rsidP="00EE72B2">
            <w:pPr>
              <w:spacing w:after="0" w:line="240" w:lineRule="auto"/>
              <w:jc w:val="right"/>
            </w:pPr>
            <w:r w:rsidRPr="00064954">
              <w:t>39 074 000</w:t>
            </w:r>
          </w:p>
        </w:tc>
      </w:tr>
      <w:tr w:rsidR="001F6FF5" w:rsidRPr="00064954" w14:paraId="29860A22"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35F0544F" w14:textId="77777777" w:rsidR="001F6FF5" w:rsidRPr="00064954" w:rsidRDefault="001F6FF5" w:rsidP="00EE72B2">
            <w:pPr>
              <w:spacing w:after="0" w:line="240" w:lineRule="auto"/>
            </w:pPr>
            <w:r w:rsidRPr="00064954">
              <w:t xml:space="preserve">MŠMT </w:t>
            </w:r>
            <w:r>
              <w:t>DK</w:t>
            </w:r>
            <w:r w:rsidRPr="00064954">
              <w:t>RVO(1)*</w:t>
            </w:r>
          </w:p>
        </w:tc>
        <w:tc>
          <w:tcPr>
            <w:tcW w:w="1558" w:type="dxa"/>
            <w:tcBorders>
              <w:top w:val="nil"/>
              <w:left w:val="nil"/>
              <w:bottom w:val="single" w:sz="4" w:space="0" w:color="auto"/>
              <w:right w:val="single" w:sz="8" w:space="0" w:color="auto"/>
            </w:tcBorders>
            <w:shd w:val="clear" w:color="000000" w:fill="C5D9F1"/>
            <w:vAlign w:val="center"/>
            <w:hideMark/>
          </w:tcPr>
          <w:p w14:paraId="5FDF2AF2" w14:textId="77777777" w:rsidR="001F6FF5" w:rsidRPr="00064954" w:rsidRDefault="001F6FF5" w:rsidP="00EE72B2">
            <w:pPr>
              <w:spacing w:after="0" w:line="240" w:lineRule="auto"/>
              <w:jc w:val="right"/>
            </w:pPr>
            <w:r w:rsidRPr="00064954">
              <w:t>5 770 877 000</w:t>
            </w:r>
          </w:p>
        </w:tc>
        <w:tc>
          <w:tcPr>
            <w:tcW w:w="1981" w:type="dxa"/>
            <w:tcBorders>
              <w:top w:val="nil"/>
              <w:left w:val="nil"/>
              <w:bottom w:val="single" w:sz="4" w:space="0" w:color="auto"/>
              <w:right w:val="single" w:sz="8" w:space="0" w:color="auto"/>
            </w:tcBorders>
            <w:shd w:val="clear" w:color="auto" w:fill="auto"/>
            <w:noWrap/>
            <w:vAlign w:val="center"/>
            <w:hideMark/>
          </w:tcPr>
          <w:p w14:paraId="0F7F745D" w14:textId="77777777" w:rsidR="001F6FF5" w:rsidRPr="00064954" w:rsidRDefault="001F6FF5" w:rsidP="00EE72B2">
            <w:pPr>
              <w:spacing w:after="0" w:line="240" w:lineRule="auto"/>
              <w:jc w:val="right"/>
            </w:pPr>
            <w:r w:rsidRPr="00064954">
              <w:t>251 500 902</w:t>
            </w:r>
          </w:p>
        </w:tc>
        <w:tc>
          <w:tcPr>
            <w:tcW w:w="1982" w:type="dxa"/>
            <w:tcBorders>
              <w:top w:val="nil"/>
              <w:left w:val="nil"/>
              <w:bottom w:val="single" w:sz="4" w:space="0" w:color="auto"/>
              <w:right w:val="nil"/>
            </w:tcBorders>
            <w:shd w:val="clear" w:color="auto" w:fill="auto"/>
            <w:noWrap/>
            <w:vAlign w:val="center"/>
            <w:hideMark/>
          </w:tcPr>
          <w:p w14:paraId="279FBD39" w14:textId="77777777" w:rsidR="001F6FF5" w:rsidRPr="00064954" w:rsidRDefault="001F6FF5" w:rsidP="00EE72B2">
            <w:pPr>
              <w:spacing w:after="0" w:line="240" w:lineRule="auto"/>
              <w:jc w:val="right"/>
            </w:pPr>
            <w:r w:rsidRPr="00064954">
              <w:t>341 835 426</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362AF858" w14:textId="77777777" w:rsidR="001F6FF5" w:rsidRPr="00064954" w:rsidRDefault="001F6FF5" w:rsidP="00EE72B2">
            <w:pPr>
              <w:spacing w:after="0" w:line="240" w:lineRule="auto"/>
              <w:jc w:val="right"/>
            </w:pPr>
            <w:r w:rsidRPr="00064954">
              <w:t>558 103 352</w:t>
            </w:r>
          </w:p>
        </w:tc>
      </w:tr>
      <w:tr w:rsidR="001F6FF5" w:rsidRPr="00064954" w14:paraId="4C553486"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163F7CBE" w14:textId="77777777" w:rsidR="001F6FF5" w:rsidRPr="00064954" w:rsidRDefault="001F6FF5" w:rsidP="00EE72B2">
            <w:pPr>
              <w:spacing w:after="0" w:line="240" w:lineRule="auto"/>
              <w:rPr>
                <w:i/>
                <w:iCs/>
              </w:rPr>
            </w:pPr>
            <w:r w:rsidRPr="00064954">
              <w:rPr>
                <w:i/>
                <w:iCs/>
              </w:rPr>
              <w:t xml:space="preserve">MŠMT </w:t>
            </w:r>
            <w:r>
              <w:rPr>
                <w:i/>
                <w:iCs/>
              </w:rPr>
              <w:t>DK</w:t>
            </w:r>
            <w:r w:rsidRPr="00064954">
              <w:rPr>
                <w:i/>
                <w:iCs/>
              </w:rPr>
              <w:t>RVO(2)**</w:t>
            </w:r>
          </w:p>
        </w:tc>
        <w:tc>
          <w:tcPr>
            <w:tcW w:w="1558" w:type="dxa"/>
            <w:tcBorders>
              <w:top w:val="nil"/>
              <w:left w:val="nil"/>
              <w:bottom w:val="single" w:sz="4" w:space="0" w:color="auto"/>
              <w:right w:val="single" w:sz="8" w:space="0" w:color="auto"/>
            </w:tcBorders>
            <w:shd w:val="clear" w:color="000000" w:fill="D8E4BC"/>
            <w:vAlign w:val="center"/>
            <w:hideMark/>
          </w:tcPr>
          <w:p w14:paraId="1CA135F4" w14:textId="77777777" w:rsidR="001F6FF5" w:rsidRPr="00064954" w:rsidRDefault="001F6FF5" w:rsidP="00EE72B2">
            <w:pPr>
              <w:spacing w:after="0" w:line="240" w:lineRule="auto"/>
              <w:jc w:val="right"/>
              <w:rPr>
                <w:i/>
                <w:iCs/>
              </w:rPr>
            </w:pPr>
            <w:r w:rsidRPr="00064954">
              <w:rPr>
                <w:i/>
                <w:iCs/>
              </w:rPr>
              <w:t>-180 386 539</w:t>
            </w:r>
          </w:p>
        </w:tc>
        <w:tc>
          <w:tcPr>
            <w:tcW w:w="1981" w:type="dxa"/>
            <w:tcBorders>
              <w:top w:val="nil"/>
              <w:left w:val="nil"/>
              <w:bottom w:val="single" w:sz="4" w:space="0" w:color="auto"/>
              <w:right w:val="single" w:sz="8" w:space="0" w:color="auto"/>
            </w:tcBorders>
            <w:shd w:val="clear" w:color="000000" w:fill="D8E4BC"/>
            <w:noWrap/>
            <w:vAlign w:val="center"/>
            <w:hideMark/>
          </w:tcPr>
          <w:p w14:paraId="6F9F9C91" w14:textId="77777777" w:rsidR="001F6FF5" w:rsidRPr="00064954" w:rsidRDefault="001F6FF5" w:rsidP="00EE72B2">
            <w:pPr>
              <w:spacing w:after="0" w:line="240" w:lineRule="auto"/>
              <w:jc w:val="right"/>
              <w:rPr>
                <w:i/>
                <w:iCs/>
              </w:rPr>
            </w:pPr>
            <w:r w:rsidRPr="00064954">
              <w:rPr>
                <w:i/>
                <w:iCs/>
              </w:rPr>
              <w:t>0</w:t>
            </w:r>
          </w:p>
        </w:tc>
        <w:tc>
          <w:tcPr>
            <w:tcW w:w="1982" w:type="dxa"/>
            <w:tcBorders>
              <w:top w:val="nil"/>
              <w:left w:val="nil"/>
              <w:bottom w:val="single" w:sz="4" w:space="0" w:color="auto"/>
              <w:right w:val="nil"/>
            </w:tcBorders>
            <w:shd w:val="clear" w:color="000000" w:fill="D8E4BC"/>
            <w:noWrap/>
            <w:vAlign w:val="center"/>
            <w:hideMark/>
          </w:tcPr>
          <w:p w14:paraId="59465917" w14:textId="77777777" w:rsidR="001F6FF5" w:rsidRPr="00064954" w:rsidRDefault="001F6FF5" w:rsidP="00EE72B2">
            <w:pPr>
              <w:spacing w:after="0" w:line="240" w:lineRule="auto"/>
              <w:jc w:val="right"/>
              <w:rPr>
                <w:i/>
                <w:iCs/>
              </w:rPr>
            </w:pPr>
            <w:r w:rsidRPr="00064954">
              <w:rPr>
                <w:i/>
                <w:iCs/>
              </w:rPr>
              <w:t>0</w:t>
            </w:r>
          </w:p>
        </w:tc>
        <w:tc>
          <w:tcPr>
            <w:tcW w:w="1698" w:type="dxa"/>
            <w:tcBorders>
              <w:top w:val="nil"/>
              <w:left w:val="single" w:sz="8" w:space="0" w:color="auto"/>
              <w:bottom w:val="single" w:sz="4" w:space="0" w:color="auto"/>
              <w:right w:val="single" w:sz="8" w:space="0" w:color="auto"/>
            </w:tcBorders>
            <w:shd w:val="clear" w:color="000000" w:fill="D8E4BC"/>
            <w:noWrap/>
            <w:vAlign w:val="center"/>
            <w:hideMark/>
          </w:tcPr>
          <w:p w14:paraId="7AD4AF47" w14:textId="77777777" w:rsidR="001F6FF5" w:rsidRPr="00064954" w:rsidRDefault="001F6FF5" w:rsidP="00EE72B2">
            <w:pPr>
              <w:spacing w:after="0" w:line="240" w:lineRule="auto"/>
              <w:jc w:val="right"/>
              <w:rPr>
                <w:i/>
                <w:iCs/>
              </w:rPr>
            </w:pPr>
            <w:r w:rsidRPr="00064954">
              <w:rPr>
                <w:i/>
                <w:iCs/>
              </w:rPr>
              <w:t>0</w:t>
            </w:r>
          </w:p>
        </w:tc>
      </w:tr>
      <w:tr w:rsidR="001F6FF5" w:rsidRPr="00064954" w14:paraId="4B4E6229"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7BCCCAB9" w14:textId="77777777" w:rsidR="001F6FF5" w:rsidRPr="00064954" w:rsidRDefault="001F6FF5" w:rsidP="00EE72B2">
            <w:pPr>
              <w:spacing w:after="0" w:line="240" w:lineRule="auto"/>
            </w:pPr>
            <w:r w:rsidRPr="00064954">
              <w:t>MK</w:t>
            </w:r>
          </w:p>
        </w:tc>
        <w:tc>
          <w:tcPr>
            <w:tcW w:w="1558" w:type="dxa"/>
            <w:tcBorders>
              <w:top w:val="nil"/>
              <w:left w:val="nil"/>
              <w:bottom w:val="single" w:sz="4" w:space="0" w:color="auto"/>
              <w:right w:val="single" w:sz="8" w:space="0" w:color="auto"/>
            </w:tcBorders>
            <w:shd w:val="clear" w:color="000000" w:fill="C5D9F1"/>
            <w:vAlign w:val="center"/>
            <w:hideMark/>
          </w:tcPr>
          <w:p w14:paraId="7A8A176F" w14:textId="77777777" w:rsidR="001F6FF5" w:rsidRPr="00064954" w:rsidRDefault="001F6FF5" w:rsidP="00EE72B2">
            <w:pPr>
              <w:spacing w:after="0" w:line="240" w:lineRule="auto"/>
              <w:jc w:val="right"/>
            </w:pPr>
            <w:r w:rsidRPr="00064954">
              <w:t>84 880 000</w:t>
            </w:r>
          </w:p>
        </w:tc>
        <w:tc>
          <w:tcPr>
            <w:tcW w:w="1981" w:type="dxa"/>
            <w:tcBorders>
              <w:top w:val="nil"/>
              <w:left w:val="nil"/>
              <w:bottom w:val="single" w:sz="4" w:space="0" w:color="auto"/>
              <w:right w:val="single" w:sz="8" w:space="0" w:color="auto"/>
            </w:tcBorders>
            <w:shd w:val="clear" w:color="auto" w:fill="auto"/>
            <w:noWrap/>
            <w:vAlign w:val="center"/>
            <w:hideMark/>
          </w:tcPr>
          <w:p w14:paraId="1EB203D3" w14:textId="77777777" w:rsidR="001F6FF5" w:rsidRPr="00064954" w:rsidRDefault="001F6FF5" w:rsidP="00EE72B2">
            <w:pPr>
              <w:spacing w:after="0" w:line="240" w:lineRule="auto"/>
              <w:jc w:val="right"/>
            </w:pPr>
            <w:r w:rsidRPr="00064954">
              <w:t>3 819 000</w:t>
            </w:r>
          </w:p>
        </w:tc>
        <w:tc>
          <w:tcPr>
            <w:tcW w:w="1982" w:type="dxa"/>
            <w:tcBorders>
              <w:top w:val="nil"/>
              <w:left w:val="nil"/>
              <w:bottom w:val="single" w:sz="4" w:space="0" w:color="auto"/>
              <w:right w:val="nil"/>
            </w:tcBorders>
            <w:shd w:val="clear" w:color="auto" w:fill="auto"/>
            <w:noWrap/>
            <w:vAlign w:val="center"/>
            <w:hideMark/>
          </w:tcPr>
          <w:p w14:paraId="2E496AEE" w14:textId="77777777" w:rsidR="001F6FF5" w:rsidRPr="00064954" w:rsidRDefault="001F6FF5" w:rsidP="00EE72B2">
            <w:pPr>
              <w:spacing w:after="0" w:line="240" w:lineRule="auto"/>
              <w:jc w:val="right"/>
            </w:pPr>
            <w:r w:rsidRPr="00064954">
              <w:t>5 159 000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5197E58E" w14:textId="77777777" w:rsidR="001F6FF5" w:rsidRPr="00064954" w:rsidRDefault="001F6FF5" w:rsidP="00EE72B2">
            <w:pPr>
              <w:spacing w:after="0" w:line="240" w:lineRule="auto"/>
              <w:jc w:val="right"/>
            </w:pPr>
            <w:r w:rsidRPr="00064954">
              <w:t>8 474 000</w:t>
            </w:r>
          </w:p>
        </w:tc>
      </w:tr>
      <w:tr w:rsidR="001F6FF5" w:rsidRPr="00064954" w14:paraId="4F184553"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1918961D" w14:textId="77777777" w:rsidR="001F6FF5" w:rsidRPr="00064954" w:rsidRDefault="001F6FF5" w:rsidP="00EE72B2">
            <w:pPr>
              <w:spacing w:after="0" w:line="240" w:lineRule="auto"/>
            </w:pPr>
            <w:r w:rsidRPr="00064954">
              <w:t>MZd</w:t>
            </w:r>
          </w:p>
        </w:tc>
        <w:tc>
          <w:tcPr>
            <w:tcW w:w="1558" w:type="dxa"/>
            <w:tcBorders>
              <w:top w:val="nil"/>
              <w:left w:val="nil"/>
              <w:bottom w:val="single" w:sz="4" w:space="0" w:color="auto"/>
              <w:right w:val="single" w:sz="8" w:space="0" w:color="auto"/>
            </w:tcBorders>
            <w:shd w:val="clear" w:color="000000" w:fill="C5D9F1"/>
            <w:vAlign w:val="center"/>
            <w:hideMark/>
          </w:tcPr>
          <w:p w14:paraId="5F439A7E" w14:textId="77777777" w:rsidR="001F6FF5" w:rsidRPr="00064954" w:rsidRDefault="001F6FF5" w:rsidP="00EE72B2">
            <w:pPr>
              <w:spacing w:after="0" w:line="240" w:lineRule="auto"/>
              <w:jc w:val="right"/>
            </w:pPr>
            <w:r w:rsidRPr="00064954">
              <w:t>637 079 000</w:t>
            </w:r>
          </w:p>
        </w:tc>
        <w:tc>
          <w:tcPr>
            <w:tcW w:w="1981" w:type="dxa"/>
            <w:tcBorders>
              <w:top w:val="nil"/>
              <w:left w:val="nil"/>
              <w:bottom w:val="single" w:sz="4" w:space="0" w:color="auto"/>
              <w:right w:val="single" w:sz="8" w:space="0" w:color="auto"/>
            </w:tcBorders>
            <w:shd w:val="clear" w:color="auto" w:fill="auto"/>
            <w:noWrap/>
            <w:vAlign w:val="center"/>
            <w:hideMark/>
          </w:tcPr>
          <w:p w14:paraId="3F8ACA4F" w14:textId="77777777" w:rsidR="001F6FF5" w:rsidRPr="00064954" w:rsidRDefault="001F6FF5" w:rsidP="00EE72B2">
            <w:pPr>
              <w:spacing w:after="0" w:line="240" w:lineRule="auto"/>
              <w:jc w:val="right"/>
            </w:pPr>
            <w:r w:rsidRPr="00064954">
              <w:t>28 660 000</w:t>
            </w:r>
          </w:p>
        </w:tc>
        <w:tc>
          <w:tcPr>
            <w:tcW w:w="1982" w:type="dxa"/>
            <w:tcBorders>
              <w:top w:val="nil"/>
              <w:left w:val="nil"/>
              <w:bottom w:val="single" w:sz="4" w:space="0" w:color="auto"/>
              <w:right w:val="nil"/>
            </w:tcBorders>
            <w:shd w:val="clear" w:color="auto" w:fill="auto"/>
            <w:noWrap/>
            <w:vAlign w:val="center"/>
            <w:hideMark/>
          </w:tcPr>
          <w:p w14:paraId="4A80202D" w14:textId="77777777" w:rsidR="001F6FF5" w:rsidRPr="00064954" w:rsidRDefault="001F6FF5" w:rsidP="00EE72B2">
            <w:pPr>
              <w:spacing w:after="0" w:line="240" w:lineRule="auto"/>
              <w:jc w:val="right"/>
            </w:pPr>
            <w:r w:rsidRPr="00064954">
              <w:t>38 952 000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305F3245" w14:textId="77777777" w:rsidR="001F6FF5" w:rsidRPr="00064954" w:rsidRDefault="001F6FF5" w:rsidP="00EE72B2">
            <w:pPr>
              <w:spacing w:after="0" w:line="240" w:lineRule="auto"/>
              <w:jc w:val="right"/>
            </w:pPr>
            <w:r w:rsidRPr="00064954">
              <w:t>63 603 000</w:t>
            </w:r>
          </w:p>
        </w:tc>
      </w:tr>
      <w:tr w:rsidR="001F6FF5" w:rsidRPr="00064954" w14:paraId="558C9A42"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71286D32" w14:textId="77777777" w:rsidR="001F6FF5" w:rsidRPr="00064954" w:rsidRDefault="001F6FF5" w:rsidP="00EE72B2">
            <w:pPr>
              <w:spacing w:after="0" w:line="240" w:lineRule="auto"/>
            </w:pPr>
            <w:r w:rsidRPr="00064954">
              <w:t>AV ČR</w:t>
            </w:r>
          </w:p>
        </w:tc>
        <w:tc>
          <w:tcPr>
            <w:tcW w:w="1558" w:type="dxa"/>
            <w:tcBorders>
              <w:top w:val="nil"/>
              <w:left w:val="nil"/>
              <w:bottom w:val="single" w:sz="4" w:space="0" w:color="auto"/>
              <w:right w:val="single" w:sz="8" w:space="0" w:color="auto"/>
            </w:tcBorders>
            <w:shd w:val="clear" w:color="000000" w:fill="C5D9F1"/>
            <w:vAlign w:val="center"/>
            <w:hideMark/>
          </w:tcPr>
          <w:p w14:paraId="36F21485" w14:textId="77777777" w:rsidR="001F6FF5" w:rsidRPr="00064954" w:rsidRDefault="001F6FF5" w:rsidP="00EE72B2">
            <w:pPr>
              <w:spacing w:after="0" w:line="240" w:lineRule="auto"/>
              <w:jc w:val="right"/>
            </w:pPr>
            <w:r w:rsidRPr="00064954">
              <w:t>3 401 674 000</w:t>
            </w:r>
          </w:p>
        </w:tc>
        <w:tc>
          <w:tcPr>
            <w:tcW w:w="1981" w:type="dxa"/>
            <w:tcBorders>
              <w:top w:val="nil"/>
              <w:left w:val="nil"/>
              <w:bottom w:val="single" w:sz="4" w:space="0" w:color="auto"/>
              <w:right w:val="single" w:sz="8" w:space="0" w:color="auto"/>
            </w:tcBorders>
            <w:shd w:val="clear" w:color="auto" w:fill="auto"/>
            <w:noWrap/>
            <w:vAlign w:val="center"/>
            <w:hideMark/>
          </w:tcPr>
          <w:p w14:paraId="000A07D0" w14:textId="77777777" w:rsidR="001F6FF5" w:rsidRPr="00064954" w:rsidRDefault="001F6FF5" w:rsidP="00EE72B2">
            <w:pPr>
              <w:spacing w:after="0" w:line="240" w:lineRule="auto"/>
              <w:jc w:val="right"/>
            </w:pPr>
            <w:r w:rsidRPr="00064954">
              <w:t>153 032 000</w:t>
            </w:r>
          </w:p>
        </w:tc>
        <w:tc>
          <w:tcPr>
            <w:tcW w:w="1982" w:type="dxa"/>
            <w:tcBorders>
              <w:top w:val="nil"/>
              <w:left w:val="nil"/>
              <w:bottom w:val="single" w:sz="4" w:space="0" w:color="auto"/>
              <w:right w:val="nil"/>
            </w:tcBorders>
            <w:shd w:val="clear" w:color="auto" w:fill="auto"/>
            <w:noWrap/>
            <w:vAlign w:val="center"/>
            <w:hideMark/>
          </w:tcPr>
          <w:p w14:paraId="1BDA73B5" w14:textId="77777777" w:rsidR="001F6FF5" w:rsidRPr="00064954" w:rsidRDefault="001F6FF5" w:rsidP="00EE72B2">
            <w:pPr>
              <w:spacing w:after="0" w:line="240" w:lineRule="auto"/>
              <w:jc w:val="right"/>
            </w:pPr>
            <w:r w:rsidRPr="00064954">
              <w:t>207 983 000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695A2A0" w14:textId="77777777" w:rsidR="001F6FF5" w:rsidRPr="00064954" w:rsidRDefault="001F6FF5" w:rsidP="00EE72B2">
            <w:pPr>
              <w:spacing w:after="0" w:line="240" w:lineRule="auto"/>
              <w:jc w:val="right"/>
            </w:pPr>
            <w:r w:rsidRPr="00064954">
              <w:t>339 610 000</w:t>
            </w:r>
          </w:p>
        </w:tc>
      </w:tr>
      <w:tr w:rsidR="001F6FF5" w:rsidRPr="00064954" w14:paraId="16EA4CBF"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0E06B06B" w14:textId="77777777" w:rsidR="001F6FF5" w:rsidRPr="00064954" w:rsidRDefault="001F6FF5" w:rsidP="00EE72B2">
            <w:pPr>
              <w:spacing w:after="0" w:line="240" w:lineRule="auto"/>
            </w:pPr>
            <w:r w:rsidRPr="00064954">
              <w:t>MD</w:t>
            </w:r>
          </w:p>
        </w:tc>
        <w:tc>
          <w:tcPr>
            <w:tcW w:w="1558" w:type="dxa"/>
            <w:tcBorders>
              <w:top w:val="nil"/>
              <w:left w:val="nil"/>
              <w:bottom w:val="single" w:sz="4" w:space="0" w:color="auto"/>
              <w:right w:val="single" w:sz="8" w:space="0" w:color="auto"/>
            </w:tcBorders>
            <w:shd w:val="clear" w:color="000000" w:fill="D8E4BC"/>
            <w:vAlign w:val="center"/>
            <w:hideMark/>
          </w:tcPr>
          <w:p w14:paraId="31AAB590" w14:textId="77777777" w:rsidR="001F6FF5" w:rsidRPr="00064954" w:rsidRDefault="001F6FF5" w:rsidP="00EE72B2">
            <w:pPr>
              <w:spacing w:after="0" w:line="240" w:lineRule="auto"/>
              <w:jc w:val="right"/>
            </w:pPr>
            <w:r w:rsidRPr="00064954">
              <w:t>14 672 854</w:t>
            </w:r>
          </w:p>
        </w:tc>
        <w:tc>
          <w:tcPr>
            <w:tcW w:w="1981" w:type="dxa"/>
            <w:tcBorders>
              <w:top w:val="nil"/>
              <w:left w:val="nil"/>
              <w:bottom w:val="single" w:sz="4" w:space="0" w:color="auto"/>
              <w:right w:val="single" w:sz="8" w:space="0" w:color="auto"/>
            </w:tcBorders>
            <w:shd w:val="clear" w:color="auto" w:fill="auto"/>
            <w:noWrap/>
            <w:vAlign w:val="center"/>
            <w:hideMark/>
          </w:tcPr>
          <w:p w14:paraId="7D043418" w14:textId="77777777" w:rsidR="001F6FF5" w:rsidRPr="00064954" w:rsidRDefault="001F6FF5" w:rsidP="00EE72B2">
            <w:pPr>
              <w:spacing w:after="0" w:line="240" w:lineRule="auto"/>
              <w:jc w:val="right"/>
            </w:pPr>
            <w:r w:rsidRPr="00064954">
              <w:t>660 092</w:t>
            </w:r>
          </w:p>
        </w:tc>
        <w:tc>
          <w:tcPr>
            <w:tcW w:w="1982" w:type="dxa"/>
            <w:tcBorders>
              <w:top w:val="nil"/>
              <w:left w:val="nil"/>
              <w:bottom w:val="single" w:sz="4" w:space="0" w:color="auto"/>
              <w:right w:val="nil"/>
            </w:tcBorders>
            <w:shd w:val="clear" w:color="auto" w:fill="auto"/>
            <w:noWrap/>
            <w:vAlign w:val="center"/>
            <w:hideMark/>
          </w:tcPr>
          <w:p w14:paraId="254F744E" w14:textId="77777777" w:rsidR="001F6FF5" w:rsidRPr="00064954" w:rsidRDefault="001F6FF5" w:rsidP="00EE72B2">
            <w:pPr>
              <w:spacing w:after="0" w:line="240" w:lineRule="auto"/>
              <w:jc w:val="right"/>
            </w:pPr>
            <w:r w:rsidRPr="00064954">
              <w:t>895 044</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742DAA47" w14:textId="77777777" w:rsidR="001F6FF5" w:rsidRPr="00064954" w:rsidRDefault="001F6FF5" w:rsidP="00EE72B2">
            <w:pPr>
              <w:spacing w:after="0" w:line="240" w:lineRule="auto"/>
              <w:jc w:val="right"/>
            </w:pPr>
            <w:r w:rsidRPr="00064954">
              <w:t>1 467 285</w:t>
            </w:r>
          </w:p>
        </w:tc>
      </w:tr>
      <w:tr w:rsidR="001F6FF5" w:rsidRPr="00064954" w14:paraId="178CBFE9"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358F050B" w14:textId="77777777" w:rsidR="001F6FF5" w:rsidRPr="00064954" w:rsidRDefault="001F6FF5" w:rsidP="00EE72B2">
            <w:pPr>
              <w:spacing w:after="0" w:line="240" w:lineRule="auto"/>
            </w:pPr>
            <w:r w:rsidRPr="00064954">
              <w:t>MPSV</w:t>
            </w:r>
          </w:p>
        </w:tc>
        <w:tc>
          <w:tcPr>
            <w:tcW w:w="1558" w:type="dxa"/>
            <w:tcBorders>
              <w:top w:val="nil"/>
              <w:left w:val="nil"/>
              <w:bottom w:val="single" w:sz="4" w:space="0" w:color="auto"/>
              <w:right w:val="single" w:sz="8" w:space="0" w:color="auto"/>
            </w:tcBorders>
            <w:shd w:val="clear" w:color="000000" w:fill="D8E4BC"/>
            <w:vAlign w:val="center"/>
            <w:hideMark/>
          </w:tcPr>
          <w:p w14:paraId="4AC13FAD" w14:textId="77777777" w:rsidR="001F6FF5" w:rsidRPr="00064954" w:rsidRDefault="001F6FF5" w:rsidP="00EE72B2">
            <w:pPr>
              <w:spacing w:after="0" w:line="240" w:lineRule="auto"/>
              <w:jc w:val="right"/>
            </w:pPr>
            <w:r w:rsidRPr="00064954">
              <w:t>9 547 859</w:t>
            </w:r>
          </w:p>
        </w:tc>
        <w:tc>
          <w:tcPr>
            <w:tcW w:w="1981" w:type="dxa"/>
            <w:tcBorders>
              <w:top w:val="nil"/>
              <w:left w:val="nil"/>
              <w:bottom w:val="single" w:sz="4" w:space="0" w:color="auto"/>
              <w:right w:val="single" w:sz="8" w:space="0" w:color="auto"/>
            </w:tcBorders>
            <w:shd w:val="clear" w:color="auto" w:fill="auto"/>
            <w:noWrap/>
            <w:vAlign w:val="center"/>
            <w:hideMark/>
          </w:tcPr>
          <w:p w14:paraId="72B4B107" w14:textId="77777777" w:rsidR="001F6FF5" w:rsidRPr="00064954" w:rsidRDefault="001F6FF5" w:rsidP="00EE72B2">
            <w:pPr>
              <w:spacing w:after="0" w:line="240" w:lineRule="auto"/>
              <w:jc w:val="right"/>
            </w:pPr>
            <w:r w:rsidRPr="00064954">
              <w:t>429 532</w:t>
            </w:r>
          </w:p>
        </w:tc>
        <w:tc>
          <w:tcPr>
            <w:tcW w:w="1982" w:type="dxa"/>
            <w:tcBorders>
              <w:top w:val="nil"/>
              <w:left w:val="nil"/>
              <w:bottom w:val="single" w:sz="4" w:space="0" w:color="auto"/>
              <w:right w:val="nil"/>
            </w:tcBorders>
            <w:shd w:val="clear" w:color="auto" w:fill="auto"/>
            <w:noWrap/>
            <w:vAlign w:val="center"/>
            <w:hideMark/>
          </w:tcPr>
          <w:p w14:paraId="18F849F0" w14:textId="77777777" w:rsidR="001F6FF5" w:rsidRPr="00064954" w:rsidRDefault="001F6FF5" w:rsidP="00EE72B2">
            <w:pPr>
              <w:spacing w:after="0" w:line="240" w:lineRule="auto"/>
              <w:jc w:val="right"/>
            </w:pPr>
            <w:r w:rsidRPr="00064954">
              <w:t>582 419</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0839415A" w14:textId="77777777" w:rsidR="001F6FF5" w:rsidRPr="00064954" w:rsidRDefault="001F6FF5" w:rsidP="00EE72B2">
            <w:pPr>
              <w:spacing w:after="0" w:line="240" w:lineRule="auto"/>
              <w:jc w:val="right"/>
            </w:pPr>
            <w:r w:rsidRPr="00064954">
              <w:t>954 786</w:t>
            </w:r>
          </w:p>
        </w:tc>
      </w:tr>
      <w:tr w:rsidR="001F6FF5" w:rsidRPr="00064954" w14:paraId="5C106018" w14:textId="77777777" w:rsidTr="00EE72B2">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0DAB198D" w14:textId="77777777" w:rsidR="001F6FF5" w:rsidRPr="00064954" w:rsidRDefault="001F6FF5" w:rsidP="00EE72B2">
            <w:pPr>
              <w:spacing w:after="0" w:line="240" w:lineRule="auto"/>
            </w:pPr>
            <w:r w:rsidRPr="00064954">
              <w:t>MZV</w:t>
            </w:r>
          </w:p>
        </w:tc>
        <w:tc>
          <w:tcPr>
            <w:tcW w:w="1558" w:type="dxa"/>
            <w:tcBorders>
              <w:top w:val="nil"/>
              <w:left w:val="nil"/>
              <w:bottom w:val="single" w:sz="4" w:space="0" w:color="auto"/>
              <w:right w:val="single" w:sz="8" w:space="0" w:color="auto"/>
            </w:tcBorders>
            <w:shd w:val="clear" w:color="000000" w:fill="D8E4BC"/>
            <w:vAlign w:val="center"/>
            <w:hideMark/>
          </w:tcPr>
          <w:p w14:paraId="77FFE9C5" w14:textId="77777777" w:rsidR="001F6FF5" w:rsidRPr="00064954" w:rsidRDefault="001F6FF5" w:rsidP="00EE72B2">
            <w:pPr>
              <w:spacing w:after="0" w:line="240" w:lineRule="auto"/>
              <w:jc w:val="right"/>
            </w:pPr>
            <w:r w:rsidRPr="00064954">
              <w:t>9 530 993</w:t>
            </w:r>
          </w:p>
        </w:tc>
        <w:tc>
          <w:tcPr>
            <w:tcW w:w="1981" w:type="dxa"/>
            <w:tcBorders>
              <w:top w:val="nil"/>
              <w:left w:val="nil"/>
              <w:bottom w:val="single" w:sz="4" w:space="0" w:color="auto"/>
              <w:right w:val="single" w:sz="8" w:space="0" w:color="auto"/>
            </w:tcBorders>
            <w:shd w:val="clear" w:color="auto" w:fill="auto"/>
            <w:noWrap/>
            <w:vAlign w:val="center"/>
            <w:hideMark/>
          </w:tcPr>
          <w:p w14:paraId="2FB82992" w14:textId="77777777" w:rsidR="001F6FF5" w:rsidRPr="00064954" w:rsidRDefault="001F6FF5" w:rsidP="00EE72B2">
            <w:pPr>
              <w:spacing w:after="0" w:line="240" w:lineRule="auto"/>
              <w:jc w:val="right"/>
            </w:pPr>
            <w:r w:rsidRPr="00064954">
              <w:t>428 773</w:t>
            </w:r>
          </w:p>
        </w:tc>
        <w:tc>
          <w:tcPr>
            <w:tcW w:w="1982" w:type="dxa"/>
            <w:tcBorders>
              <w:top w:val="nil"/>
              <w:left w:val="nil"/>
              <w:bottom w:val="single" w:sz="4" w:space="0" w:color="auto"/>
              <w:right w:val="nil"/>
            </w:tcBorders>
            <w:shd w:val="clear" w:color="auto" w:fill="auto"/>
            <w:noWrap/>
            <w:vAlign w:val="center"/>
            <w:hideMark/>
          </w:tcPr>
          <w:p w14:paraId="471F9B62" w14:textId="77777777" w:rsidR="001F6FF5" w:rsidRPr="00064954" w:rsidRDefault="001F6FF5" w:rsidP="00EE72B2">
            <w:pPr>
              <w:spacing w:after="0" w:line="240" w:lineRule="auto"/>
              <w:jc w:val="right"/>
            </w:pPr>
            <w:r w:rsidRPr="00064954">
              <w:t>581 390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298D42C" w14:textId="77777777" w:rsidR="001F6FF5" w:rsidRPr="00064954" w:rsidRDefault="001F6FF5" w:rsidP="00EE72B2">
            <w:pPr>
              <w:spacing w:after="0" w:line="240" w:lineRule="auto"/>
              <w:jc w:val="right"/>
            </w:pPr>
            <w:r w:rsidRPr="00064954">
              <w:t>953 098</w:t>
            </w:r>
          </w:p>
        </w:tc>
      </w:tr>
      <w:tr w:rsidR="001F6FF5" w:rsidRPr="00064954" w14:paraId="79939D42" w14:textId="77777777" w:rsidTr="00EE72B2">
        <w:trPr>
          <w:trHeight w:val="552"/>
        </w:trPr>
        <w:tc>
          <w:tcPr>
            <w:tcW w:w="1713" w:type="dxa"/>
            <w:tcBorders>
              <w:top w:val="nil"/>
              <w:left w:val="single" w:sz="8" w:space="0" w:color="auto"/>
              <w:bottom w:val="nil"/>
              <w:right w:val="single" w:sz="8" w:space="0" w:color="auto"/>
            </w:tcBorders>
            <w:shd w:val="clear" w:color="000000" w:fill="D9D9D9"/>
            <w:noWrap/>
            <w:vAlign w:val="center"/>
            <w:hideMark/>
          </w:tcPr>
          <w:p w14:paraId="7B4356D3" w14:textId="77777777" w:rsidR="001F6FF5" w:rsidRPr="00064954" w:rsidRDefault="001F6FF5" w:rsidP="00EE72B2">
            <w:pPr>
              <w:spacing w:after="0" w:line="240" w:lineRule="auto"/>
            </w:pPr>
            <w:r w:rsidRPr="00064954">
              <w:t>MŽP</w:t>
            </w:r>
          </w:p>
        </w:tc>
        <w:tc>
          <w:tcPr>
            <w:tcW w:w="1558" w:type="dxa"/>
            <w:tcBorders>
              <w:top w:val="nil"/>
              <w:left w:val="nil"/>
              <w:bottom w:val="single" w:sz="8" w:space="0" w:color="auto"/>
              <w:right w:val="single" w:sz="8" w:space="0" w:color="auto"/>
            </w:tcBorders>
            <w:shd w:val="clear" w:color="000000" w:fill="D8E4BC"/>
            <w:vAlign w:val="center"/>
            <w:hideMark/>
          </w:tcPr>
          <w:p w14:paraId="6166E23F" w14:textId="77777777" w:rsidR="001F6FF5" w:rsidRPr="00064954" w:rsidRDefault="001F6FF5" w:rsidP="00EE72B2">
            <w:pPr>
              <w:spacing w:after="0" w:line="240" w:lineRule="auto"/>
              <w:jc w:val="right"/>
            </w:pPr>
            <w:r w:rsidRPr="00064954">
              <w:t>146 634 833</w:t>
            </w:r>
          </w:p>
        </w:tc>
        <w:tc>
          <w:tcPr>
            <w:tcW w:w="1981" w:type="dxa"/>
            <w:tcBorders>
              <w:top w:val="nil"/>
              <w:left w:val="nil"/>
              <w:bottom w:val="single" w:sz="8" w:space="0" w:color="auto"/>
              <w:right w:val="single" w:sz="8" w:space="0" w:color="auto"/>
            </w:tcBorders>
            <w:shd w:val="clear" w:color="auto" w:fill="auto"/>
            <w:noWrap/>
            <w:vAlign w:val="center"/>
            <w:hideMark/>
          </w:tcPr>
          <w:p w14:paraId="430285FE" w14:textId="77777777" w:rsidR="001F6FF5" w:rsidRPr="00064954" w:rsidRDefault="001F6FF5" w:rsidP="00EE72B2">
            <w:pPr>
              <w:spacing w:after="0" w:line="240" w:lineRule="auto"/>
              <w:jc w:val="right"/>
            </w:pPr>
            <w:r w:rsidRPr="00064954">
              <w:t>6 596 701</w:t>
            </w:r>
          </w:p>
        </w:tc>
        <w:tc>
          <w:tcPr>
            <w:tcW w:w="1982" w:type="dxa"/>
            <w:tcBorders>
              <w:top w:val="nil"/>
              <w:left w:val="nil"/>
              <w:bottom w:val="single" w:sz="4" w:space="0" w:color="auto"/>
              <w:right w:val="nil"/>
            </w:tcBorders>
            <w:shd w:val="clear" w:color="auto" w:fill="auto"/>
            <w:noWrap/>
            <w:vAlign w:val="center"/>
            <w:hideMark/>
          </w:tcPr>
          <w:p w14:paraId="52DB4BD2" w14:textId="77777777" w:rsidR="001F6FF5" w:rsidRPr="00064954" w:rsidRDefault="001F6FF5" w:rsidP="00EE72B2">
            <w:pPr>
              <w:spacing w:after="0" w:line="240" w:lineRule="auto"/>
              <w:jc w:val="right"/>
            </w:pPr>
            <w:r w:rsidRPr="00064954">
              <w:t>8 944 721</w:t>
            </w:r>
          </w:p>
        </w:tc>
        <w:tc>
          <w:tcPr>
            <w:tcW w:w="1698" w:type="dxa"/>
            <w:tcBorders>
              <w:top w:val="nil"/>
              <w:left w:val="single" w:sz="8" w:space="0" w:color="auto"/>
              <w:bottom w:val="single" w:sz="8" w:space="0" w:color="auto"/>
              <w:right w:val="single" w:sz="8" w:space="0" w:color="auto"/>
            </w:tcBorders>
            <w:shd w:val="clear" w:color="auto" w:fill="auto"/>
            <w:noWrap/>
            <w:vAlign w:val="center"/>
            <w:hideMark/>
          </w:tcPr>
          <w:p w14:paraId="41F89C5E" w14:textId="77777777" w:rsidR="001F6FF5" w:rsidRPr="00064954" w:rsidRDefault="001F6FF5" w:rsidP="00EE72B2">
            <w:pPr>
              <w:spacing w:after="0" w:line="240" w:lineRule="auto"/>
              <w:jc w:val="right"/>
            </w:pPr>
            <w:r w:rsidRPr="00064954">
              <w:t>14 663 479</w:t>
            </w:r>
          </w:p>
        </w:tc>
      </w:tr>
      <w:tr w:rsidR="001F6FF5" w:rsidRPr="00064954" w14:paraId="536D6DF2" w14:textId="77777777" w:rsidTr="00EE72B2">
        <w:trPr>
          <w:trHeight w:val="552"/>
        </w:trPr>
        <w:tc>
          <w:tcPr>
            <w:tcW w:w="171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F04E863" w14:textId="77777777" w:rsidR="001F6FF5" w:rsidRPr="00064954" w:rsidRDefault="001F6FF5" w:rsidP="00EE72B2">
            <w:pPr>
              <w:spacing w:after="0" w:line="240" w:lineRule="auto"/>
              <w:rPr>
                <w:b/>
                <w:bCs/>
              </w:rPr>
            </w:pPr>
            <w:r w:rsidRPr="00064954">
              <w:rPr>
                <w:b/>
                <w:bCs/>
              </w:rPr>
              <w:t>Celkem</w:t>
            </w:r>
          </w:p>
        </w:tc>
        <w:tc>
          <w:tcPr>
            <w:tcW w:w="1558" w:type="dxa"/>
            <w:tcBorders>
              <w:top w:val="nil"/>
              <w:left w:val="nil"/>
              <w:bottom w:val="single" w:sz="8" w:space="0" w:color="auto"/>
              <w:right w:val="nil"/>
            </w:tcBorders>
            <w:shd w:val="clear" w:color="000000" w:fill="8DB4E2"/>
            <w:noWrap/>
            <w:vAlign w:val="center"/>
            <w:hideMark/>
          </w:tcPr>
          <w:p w14:paraId="6A53D7BB" w14:textId="77777777" w:rsidR="001F6FF5" w:rsidRPr="00064954" w:rsidRDefault="001F6FF5" w:rsidP="00EE72B2">
            <w:pPr>
              <w:spacing w:after="0" w:line="240" w:lineRule="auto"/>
              <w:jc w:val="right"/>
              <w:rPr>
                <w:b/>
                <w:bCs/>
              </w:rPr>
            </w:pPr>
            <w:r w:rsidRPr="00064954">
              <w:rPr>
                <w:b/>
                <w:bCs/>
              </w:rPr>
              <w:t>10 647 455 000</w:t>
            </w:r>
          </w:p>
        </w:tc>
        <w:tc>
          <w:tcPr>
            <w:tcW w:w="1981" w:type="dxa"/>
            <w:tcBorders>
              <w:top w:val="nil"/>
              <w:left w:val="single" w:sz="8" w:space="0" w:color="auto"/>
              <w:bottom w:val="single" w:sz="8" w:space="0" w:color="auto"/>
              <w:right w:val="single" w:sz="8" w:space="0" w:color="auto"/>
            </w:tcBorders>
            <w:shd w:val="clear" w:color="auto" w:fill="auto"/>
            <w:noWrap/>
            <w:vAlign w:val="center"/>
            <w:hideMark/>
          </w:tcPr>
          <w:p w14:paraId="2D8822DC" w14:textId="77777777" w:rsidR="001F6FF5" w:rsidRPr="00064954" w:rsidRDefault="001F6FF5" w:rsidP="00EE72B2">
            <w:pPr>
              <w:spacing w:after="0" w:line="240" w:lineRule="auto"/>
              <w:jc w:val="right"/>
              <w:rPr>
                <w:b/>
                <w:bCs/>
              </w:rPr>
            </w:pPr>
            <w:r w:rsidRPr="00064954">
              <w:rPr>
                <w:b/>
                <w:bCs/>
              </w:rPr>
              <w:t>479 000 000</w:t>
            </w:r>
          </w:p>
        </w:tc>
        <w:tc>
          <w:tcPr>
            <w:tcW w:w="1982" w:type="dxa"/>
            <w:tcBorders>
              <w:top w:val="single" w:sz="8" w:space="0" w:color="auto"/>
              <w:left w:val="nil"/>
              <w:bottom w:val="single" w:sz="8" w:space="0" w:color="auto"/>
              <w:right w:val="nil"/>
            </w:tcBorders>
            <w:shd w:val="clear" w:color="auto" w:fill="auto"/>
            <w:noWrap/>
            <w:vAlign w:val="center"/>
            <w:hideMark/>
          </w:tcPr>
          <w:p w14:paraId="5AAE2A69" w14:textId="77777777" w:rsidR="001F6FF5" w:rsidRPr="00064954" w:rsidRDefault="001F6FF5" w:rsidP="00EE72B2">
            <w:pPr>
              <w:spacing w:after="0" w:line="240" w:lineRule="auto"/>
              <w:jc w:val="right"/>
              <w:rPr>
                <w:b/>
                <w:bCs/>
              </w:rPr>
            </w:pPr>
            <w:r w:rsidRPr="00064954">
              <w:rPr>
                <w:b/>
                <w:bCs/>
              </w:rPr>
              <w:t>650 969 000</w:t>
            </w:r>
          </w:p>
        </w:tc>
        <w:tc>
          <w:tcPr>
            <w:tcW w:w="1698" w:type="dxa"/>
            <w:tcBorders>
              <w:top w:val="nil"/>
              <w:left w:val="single" w:sz="8" w:space="0" w:color="auto"/>
              <w:bottom w:val="single" w:sz="8" w:space="0" w:color="auto"/>
              <w:right w:val="single" w:sz="8" w:space="0" w:color="auto"/>
            </w:tcBorders>
            <w:shd w:val="clear" w:color="auto" w:fill="auto"/>
            <w:noWrap/>
            <w:vAlign w:val="center"/>
            <w:hideMark/>
          </w:tcPr>
          <w:p w14:paraId="669DEBD6" w14:textId="77777777" w:rsidR="001F6FF5" w:rsidRPr="00064954" w:rsidRDefault="001F6FF5" w:rsidP="00EE72B2">
            <w:pPr>
              <w:spacing w:after="0" w:line="240" w:lineRule="auto"/>
              <w:jc w:val="right"/>
              <w:rPr>
                <w:b/>
                <w:bCs/>
              </w:rPr>
            </w:pPr>
            <w:r w:rsidRPr="00064954">
              <w:rPr>
                <w:b/>
                <w:bCs/>
              </w:rPr>
              <w:t>1 063 000 000</w:t>
            </w:r>
          </w:p>
        </w:tc>
      </w:tr>
      <w:tr w:rsidR="001F6FF5" w:rsidRPr="00064954" w14:paraId="07C3A9B5" w14:textId="77777777" w:rsidTr="00EE72B2">
        <w:trPr>
          <w:trHeight w:val="526"/>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14:paraId="281FCAC3" w14:textId="77777777" w:rsidR="001F6FF5" w:rsidRPr="00064954" w:rsidRDefault="001F6FF5" w:rsidP="00EE72B2">
            <w:pPr>
              <w:spacing w:after="0" w:line="240" w:lineRule="auto"/>
            </w:pPr>
            <w:r w:rsidRPr="00064954">
              <w:t>navýšení (%)***</w:t>
            </w:r>
          </w:p>
        </w:tc>
        <w:tc>
          <w:tcPr>
            <w:tcW w:w="1558" w:type="dxa"/>
            <w:tcBorders>
              <w:top w:val="nil"/>
              <w:left w:val="nil"/>
              <w:bottom w:val="single" w:sz="4" w:space="0" w:color="auto"/>
              <w:right w:val="single" w:sz="4" w:space="0" w:color="auto"/>
            </w:tcBorders>
            <w:shd w:val="clear" w:color="auto" w:fill="auto"/>
            <w:noWrap/>
            <w:vAlign w:val="center"/>
            <w:hideMark/>
          </w:tcPr>
          <w:p w14:paraId="66B25941" w14:textId="77777777" w:rsidR="001F6FF5" w:rsidRPr="00064954" w:rsidRDefault="001F6FF5" w:rsidP="00EE72B2">
            <w:pPr>
              <w:spacing w:after="0" w:line="240" w:lineRule="auto"/>
              <w:jc w:val="center"/>
            </w:pPr>
          </w:p>
        </w:tc>
        <w:tc>
          <w:tcPr>
            <w:tcW w:w="1981" w:type="dxa"/>
            <w:tcBorders>
              <w:top w:val="nil"/>
              <w:left w:val="nil"/>
              <w:bottom w:val="single" w:sz="4" w:space="0" w:color="auto"/>
              <w:right w:val="single" w:sz="4" w:space="0" w:color="auto"/>
            </w:tcBorders>
            <w:shd w:val="clear" w:color="000000" w:fill="F2DCDB"/>
            <w:noWrap/>
            <w:vAlign w:val="center"/>
            <w:hideMark/>
          </w:tcPr>
          <w:p w14:paraId="6316F837" w14:textId="77777777" w:rsidR="001F6FF5" w:rsidRPr="00064954" w:rsidRDefault="001F6FF5" w:rsidP="00EE72B2">
            <w:pPr>
              <w:spacing w:after="0" w:line="240" w:lineRule="auto"/>
              <w:jc w:val="center"/>
            </w:pPr>
            <w:r w:rsidRPr="00064954">
              <w:t>4,50%</w:t>
            </w:r>
          </w:p>
        </w:tc>
        <w:tc>
          <w:tcPr>
            <w:tcW w:w="1982" w:type="dxa"/>
            <w:tcBorders>
              <w:top w:val="nil"/>
              <w:left w:val="nil"/>
              <w:bottom w:val="single" w:sz="4" w:space="0" w:color="auto"/>
              <w:right w:val="single" w:sz="4" w:space="0" w:color="auto"/>
            </w:tcBorders>
            <w:shd w:val="clear" w:color="000000" w:fill="F2DCDB"/>
            <w:noWrap/>
            <w:vAlign w:val="center"/>
            <w:hideMark/>
          </w:tcPr>
          <w:p w14:paraId="033D3B83" w14:textId="77777777" w:rsidR="001F6FF5" w:rsidRPr="00064954" w:rsidRDefault="001F6FF5" w:rsidP="00EE72B2">
            <w:pPr>
              <w:spacing w:after="0" w:line="240" w:lineRule="auto"/>
              <w:jc w:val="center"/>
            </w:pPr>
            <w:r w:rsidRPr="00064954">
              <w:t>6,11%</w:t>
            </w:r>
          </w:p>
        </w:tc>
        <w:tc>
          <w:tcPr>
            <w:tcW w:w="1698" w:type="dxa"/>
            <w:tcBorders>
              <w:top w:val="nil"/>
              <w:left w:val="nil"/>
              <w:bottom w:val="single" w:sz="4" w:space="0" w:color="auto"/>
              <w:right w:val="single" w:sz="4" w:space="0" w:color="auto"/>
            </w:tcBorders>
            <w:shd w:val="clear" w:color="000000" w:fill="F2DCDB"/>
            <w:noWrap/>
            <w:vAlign w:val="center"/>
            <w:hideMark/>
          </w:tcPr>
          <w:p w14:paraId="5F20C8C9" w14:textId="77777777" w:rsidR="001F6FF5" w:rsidRPr="00064954" w:rsidRDefault="001F6FF5" w:rsidP="00EE72B2">
            <w:pPr>
              <w:spacing w:after="0" w:line="240" w:lineRule="auto"/>
              <w:jc w:val="center"/>
            </w:pPr>
            <w:r w:rsidRPr="00064954">
              <w:t>9,98%</w:t>
            </w:r>
          </w:p>
        </w:tc>
      </w:tr>
    </w:tbl>
    <w:p w14:paraId="78523155" w14:textId="77777777" w:rsidR="001F6FF5" w:rsidRPr="00064954" w:rsidRDefault="001F6FF5" w:rsidP="001F6FF5">
      <w:pPr>
        <w:spacing w:after="0" w:line="240" w:lineRule="auto"/>
        <w:rPr>
          <w:sz w:val="20"/>
          <w:szCs w:val="20"/>
        </w:rPr>
      </w:pPr>
    </w:p>
    <w:p w14:paraId="043B8D02" w14:textId="5CA86465" w:rsidR="001F6FF5" w:rsidRPr="00064954" w:rsidRDefault="001F6FF5" w:rsidP="001F6FF5">
      <w:pPr>
        <w:spacing w:after="0" w:line="240" w:lineRule="auto"/>
        <w:rPr>
          <w:sz w:val="20"/>
          <w:szCs w:val="20"/>
        </w:rPr>
      </w:pPr>
      <w:r w:rsidRPr="00064954">
        <w:rPr>
          <w:sz w:val="20"/>
          <w:szCs w:val="20"/>
        </w:rPr>
        <w:t>Poznámky: MD, MPSV, MZV, MŽP v r</w:t>
      </w:r>
      <w:r w:rsidR="00183C26">
        <w:rPr>
          <w:sz w:val="20"/>
          <w:szCs w:val="20"/>
        </w:rPr>
        <w:t>oce</w:t>
      </w:r>
      <w:r w:rsidRPr="00064954">
        <w:rPr>
          <w:sz w:val="20"/>
          <w:szCs w:val="20"/>
        </w:rPr>
        <w:t xml:space="preserve"> 2016 </w:t>
      </w:r>
      <w:r w:rsidR="001A302D">
        <w:t>–</w:t>
      </w:r>
      <w:r w:rsidRPr="00064954">
        <w:rPr>
          <w:sz w:val="20"/>
          <w:szCs w:val="20"/>
        </w:rPr>
        <w:t xml:space="preserve"> částky alokované pod MŠMT, schválen jejich převod na uvedené kapitoly od r</w:t>
      </w:r>
      <w:r w:rsidR="00183C26">
        <w:rPr>
          <w:sz w:val="20"/>
          <w:szCs w:val="20"/>
        </w:rPr>
        <w:t>oku</w:t>
      </w:r>
      <w:r w:rsidRPr="00064954">
        <w:rPr>
          <w:sz w:val="20"/>
          <w:szCs w:val="20"/>
        </w:rPr>
        <w:t xml:space="preserve"> 2017 vč. navýšení.</w:t>
      </w:r>
    </w:p>
    <w:p w14:paraId="7B9D3467" w14:textId="77777777" w:rsidR="001F6FF5" w:rsidRPr="00064954" w:rsidRDefault="001F6FF5" w:rsidP="001F6FF5">
      <w:pPr>
        <w:spacing w:after="0" w:line="240" w:lineRule="auto"/>
        <w:rPr>
          <w:sz w:val="20"/>
          <w:szCs w:val="20"/>
        </w:rPr>
      </w:pPr>
      <w:r w:rsidRPr="00064954">
        <w:rPr>
          <w:sz w:val="20"/>
          <w:szCs w:val="20"/>
        </w:rPr>
        <w:t xml:space="preserve">* MŠMT </w:t>
      </w:r>
      <w:r>
        <w:rPr>
          <w:sz w:val="20"/>
          <w:szCs w:val="20"/>
        </w:rPr>
        <w:t>DK</w:t>
      </w:r>
      <w:r w:rsidRPr="00064954">
        <w:rPr>
          <w:sz w:val="20"/>
          <w:szCs w:val="20"/>
        </w:rPr>
        <w:t xml:space="preserve">RVO(1): objem </w:t>
      </w:r>
      <w:r>
        <w:rPr>
          <w:sz w:val="20"/>
          <w:szCs w:val="20"/>
        </w:rPr>
        <w:t>DK</w:t>
      </w:r>
      <w:r w:rsidRPr="00064954">
        <w:rPr>
          <w:sz w:val="20"/>
          <w:szCs w:val="20"/>
        </w:rPr>
        <w:t>RVO v r</w:t>
      </w:r>
      <w:r w:rsidR="00183C26">
        <w:rPr>
          <w:sz w:val="20"/>
          <w:szCs w:val="20"/>
        </w:rPr>
        <w:t>oce</w:t>
      </w:r>
      <w:r w:rsidRPr="00064954">
        <w:rPr>
          <w:sz w:val="20"/>
          <w:szCs w:val="20"/>
        </w:rPr>
        <w:t xml:space="preserve"> 2016 obsahující částku pro MD, MPSV, MZV a MŽP alokovanou pod MŠMT (tj. obsahující objem MŠMT </w:t>
      </w:r>
      <w:r>
        <w:rPr>
          <w:sz w:val="20"/>
          <w:szCs w:val="20"/>
        </w:rPr>
        <w:t>DK</w:t>
      </w:r>
      <w:r w:rsidRPr="00064954">
        <w:rPr>
          <w:sz w:val="20"/>
          <w:szCs w:val="20"/>
        </w:rPr>
        <w:t>RVO(2).</w:t>
      </w:r>
    </w:p>
    <w:p w14:paraId="58F059D7" w14:textId="77777777" w:rsidR="001F6FF5" w:rsidRPr="00064954" w:rsidRDefault="001F6FF5" w:rsidP="001F6FF5">
      <w:pPr>
        <w:spacing w:after="0" w:line="240" w:lineRule="auto"/>
        <w:rPr>
          <w:sz w:val="20"/>
          <w:szCs w:val="20"/>
        </w:rPr>
      </w:pPr>
      <w:r w:rsidRPr="00064954">
        <w:rPr>
          <w:sz w:val="20"/>
          <w:szCs w:val="20"/>
        </w:rPr>
        <w:t xml:space="preserve">** MŠMT </w:t>
      </w:r>
      <w:r>
        <w:rPr>
          <w:sz w:val="20"/>
          <w:szCs w:val="20"/>
        </w:rPr>
        <w:t>DK</w:t>
      </w:r>
      <w:r w:rsidRPr="00064954">
        <w:rPr>
          <w:sz w:val="20"/>
          <w:szCs w:val="20"/>
        </w:rPr>
        <w:t xml:space="preserve">RVO(2): objem </w:t>
      </w:r>
      <w:r>
        <w:rPr>
          <w:sz w:val="20"/>
          <w:szCs w:val="20"/>
        </w:rPr>
        <w:t>DK</w:t>
      </w:r>
      <w:r w:rsidRPr="00064954">
        <w:rPr>
          <w:sz w:val="20"/>
          <w:szCs w:val="20"/>
        </w:rPr>
        <w:t>RVO v r</w:t>
      </w:r>
      <w:r w:rsidR="00183C26">
        <w:rPr>
          <w:sz w:val="20"/>
          <w:szCs w:val="20"/>
        </w:rPr>
        <w:t>oce</w:t>
      </w:r>
      <w:r w:rsidRPr="00064954">
        <w:rPr>
          <w:sz w:val="20"/>
          <w:szCs w:val="20"/>
        </w:rPr>
        <w:t xml:space="preserve"> 2016 pro MD, MPSV, MZV a MŽP alokovaný pod MŠMT.</w:t>
      </w:r>
    </w:p>
    <w:p w14:paraId="57BDAC61" w14:textId="5B883EC1" w:rsidR="009E3FA6" w:rsidRDefault="001F6FF5" w:rsidP="00197621">
      <w:pPr>
        <w:spacing w:after="0" w:line="240" w:lineRule="auto"/>
      </w:pPr>
      <w:r w:rsidRPr="00064954">
        <w:rPr>
          <w:sz w:val="20"/>
          <w:szCs w:val="20"/>
        </w:rPr>
        <w:t>*** Navýšení (%)</w:t>
      </w:r>
      <w:r w:rsidR="001A302D">
        <w:rPr>
          <w:sz w:val="20"/>
          <w:szCs w:val="20"/>
        </w:rPr>
        <w:t xml:space="preserve"> </w:t>
      </w:r>
      <w:r w:rsidRPr="00064954">
        <w:rPr>
          <w:sz w:val="20"/>
          <w:szCs w:val="20"/>
        </w:rPr>
        <w:t xml:space="preserve">představuje navýšení </w:t>
      </w:r>
      <w:r>
        <w:rPr>
          <w:sz w:val="20"/>
          <w:szCs w:val="20"/>
        </w:rPr>
        <w:t>DK</w:t>
      </w:r>
      <w:r w:rsidR="00183C26">
        <w:rPr>
          <w:sz w:val="20"/>
          <w:szCs w:val="20"/>
        </w:rPr>
        <w:t>RVO proti rozpočtu roku</w:t>
      </w:r>
      <w:r w:rsidRPr="00064954">
        <w:rPr>
          <w:sz w:val="20"/>
          <w:szCs w:val="20"/>
        </w:rPr>
        <w:t xml:space="preserve"> 2016</w:t>
      </w:r>
      <w:r>
        <w:rPr>
          <w:sz w:val="20"/>
          <w:szCs w:val="20"/>
        </w:rPr>
        <w:t>, zaokrouhleno na 2 desetinná místa</w:t>
      </w:r>
      <w:r w:rsidRPr="00064954">
        <w:rPr>
          <w:sz w:val="20"/>
          <w:szCs w:val="20"/>
        </w:rPr>
        <w:t xml:space="preserve">. </w:t>
      </w:r>
    </w:p>
    <w:sectPr w:rsidR="009E3FA6" w:rsidSect="009415F8">
      <w:pgSz w:w="11906" w:h="16838" w:code="9"/>
      <w:pgMar w:top="1418" w:right="1418" w:bottom="1418" w:left="1418" w:header="510" w:footer="397"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DD2F17" w15:done="0"/>
  <w15:commentEx w15:paraId="0ACF10F9" w15:done="0"/>
  <w15:commentEx w15:paraId="4EFB8B75" w15:done="0"/>
  <w15:commentEx w15:paraId="5296CCC5" w15:done="0"/>
  <w15:commentEx w15:paraId="0FC3B1AF" w15:done="0"/>
  <w15:commentEx w15:paraId="2C1D924B" w15:done="0"/>
  <w15:commentEx w15:paraId="04496B29" w15:done="0"/>
  <w15:commentEx w15:paraId="06669BFB" w15:done="0"/>
  <w15:commentEx w15:paraId="2F25526B" w15:done="0"/>
  <w15:commentEx w15:paraId="2F0802FC" w15:done="0"/>
  <w15:commentEx w15:paraId="2D9EE441" w15:done="0"/>
  <w15:commentEx w15:paraId="59555722" w15:done="0"/>
  <w15:commentEx w15:paraId="6A525E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3DE90" w14:textId="77777777" w:rsidR="00240ED5" w:rsidRDefault="00240ED5">
      <w:pPr>
        <w:spacing w:after="0" w:line="240" w:lineRule="auto"/>
      </w:pPr>
      <w:r>
        <w:separator/>
      </w:r>
    </w:p>
  </w:endnote>
  <w:endnote w:type="continuationSeparator" w:id="0">
    <w:p w14:paraId="141E9189" w14:textId="77777777" w:rsidR="00240ED5" w:rsidRDefault="0024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EE"/>
    <w:family w:val="auto"/>
    <w:notTrueType/>
    <w:pitch w:val="default"/>
    <w:sig w:usb0="00000005" w:usb1="00000000" w:usb2="00000000" w:usb3="00000000" w:csb0="00000002" w:csb1="00000000"/>
  </w:font>
  <w:font w:name="ArialNarrow-Bold">
    <w:altName w:val="MS Mincho"/>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F9FD" w14:textId="446F7A2F" w:rsidR="00240ED5" w:rsidRDefault="00240ED5">
    <w:pPr>
      <w:pStyle w:val="Zpat"/>
    </w:pPr>
    <w:r>
      <w:tab/>
    </w:r>
    <w:r>
      <w:fldChar w:fldCharType="begin"/>
    </w:r>
    <w:r>
      <w:instrText xml:space="preserve"> PAGE   \* MERGEFORMAT </w:instrText>
    </w:r>
    <w:r>
      <w:fldChar w:fldCharType="separate"/>
    </w:r>
    <w:r w:rsidR="00C36FB3">
      <w:rPr>
        <w:noProof/>
      </w:rPr>
      <w:t>33</w:t>
    </w:r>
    <w:r>
      <w:rPr>
        <w:noProof/>
      </w:rPr>
      <w:fldChar w:fldCharType="end"/>
    </w:r>
    <w:r>
      <w:t xml:space="preserve"> / </w:t>
    </w:r>
    <w:fldSimple w:instr=" NUMPAGES   \* MERGEFORMAT ">
      <w:r w:rsidR="00C36FB3">
        <w:rPr>
          <w:noProof/>
        </w:rPr>
        <w:t>57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DECC6" w14:textId="77777777" w:rsidR="00240ED5" w:rsidRDefault="00240ED5">
      <w:pPr>
        <w:spacing w:after="0" w:line="240" w:lineRule="auto"/>
      </w:pPr>
      <w:r>
        <w:separator/>
      </w:r>
    </w:p>
  </w:footnote>
  <w:footnote w:type="continuationSeparator" w:id="0">
    <w:p w14:paraId="427A71D7" w14:textId="77777777" w:rsidR="00240ED5" w:rsidRDefault="00240ED5">
      <w:pPr>
        <w:spacing w:after="0" w:line="240" w:lineRule="auto"/>
      </w:pPr>
      <w:r>
        <w:continuationSeparator/>
      </w:r>
    </w:p>
  </w:footnote>
  <w:footnote w:id="1">
    <w:p w14:paraId="242E32C9" w14:textId="756FE079" w:rsidR="00240ED5" w:rsidRPr="005663E6" w:rsidRDefault="00240ED5" w:rsidP="00553895">
      <w:pPr>
        <w:autoSpaceDE w:val="0"/>
        <w:autoSpaceDN w:val="0"/>
        <w:adjustRightInd w:val="0"/>
        <w:spacing w:after="0" w:line="240" w:lineRule="auto"/>
        <w:jc w:val="both"/>
        <w:rPr>
          <w:rFonts w:cs="Arial"/>
          <w:sz w:val="20"/>
          <w:szCs w:val="20"/>
        </w:rPr>
      </w:pPr>
      <w:r w:rsidRPr="005663E6">
        <w:rPr>
          <w:rStyle w:val="Znakapoznpodarou"/>
          <w:rFonts w:cs="Arial"/>
          <w:sz w:val="20"/>
          <w:szCs w:val="20"/>
        </w:rPr>
        <w:footnoteRef/>
      </w:r>
      <w:r w:rsidRPr="005663E6">
        <w:rPr>
          <w:rFonts w:cs="Arial"/>
          <w:sz w:val="20"/>
          <w:szCs w:val="20"/>
        </w:rPr>
        <w:t xml:space="preserve"> OECD Fields of Research and Development (FRASCATI manuál 2015), podpůrně WoS Categories</w:t>
      </w:r>
      <w:r>
        <w:rPr>
          <w:rFonts w:cs="Arial"/>
          <w:sz w:val="20"/>
          <w:szCs w:val="20"/>
        </w:rPr>
        <w:t>,</w:t>
      </w:r>
      <w:r w:rsidRPr="005663E6">
        <w:rPr>
          <w:rFonts w:cs="Arial"/>
          <w:sz w:val="20"/>
          <w:szCs w:val="20"/>
        </w:rPr>
        <w:t xml:space="preserve"> resp. Fields and Subfields in: Základní principy hodnocení AVČR 2010</w:t>
      </w:r>
      <w:r w:rsidRPr="00795AA8">
        <w:rPr>
          <w:rFonts w:cs="Arial"/>
          <w:sz w:val="20"/>
          <w:szCs w:val="20"/>
        </w:rPr>
        <w:t>–</w:t>
      </w:r>
      <w:r w:rsidRPr="005663E6">
        <w:rPr>
          <w:rFonts w:cs="Arial"/>
          <w:sz w:val="20"/>
          <w:szCs w:val="20"/>
        </w:rPr>
        <w:t>14.</w:t>
      </w:r>
    </w:p>
  </w:footnote>
  <w:footnote w:id="2">
    <w:p w14:paraId="1B5F05A4" w14:textId="6003793E"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Není</w:t>
      </w:r>
      <w:r>
        <w:rPr>
          <w:rFonts w:cs="Arial"/>
        </w:rPr>
        <w:t>-</w:t>
      </w:r>
      <w:r w:rsidRPr="005663E6">
        <w:rPr>
          <w:rFonts w:cs="Arial"/>
        </w:rPr>
        <w:t xml:space="preserve">li poskytovatel totožný se zřizovatelem, je přizván i zástupce zřizovatele. </w:t>
      </w:r>
    </w:p>
  </w:footnote>
  <w:footnote w:id="3">
    <w:p w14:paraId="27681608" w14:textId="77777777" w:rsidR="00240ED5" w:rsidRPr="005663E6" w:rsidRDefault="00240ED5" w:rsidP="00553895">
      <w:pPr>
        <w:pStyle w:val="Textpoznpodarou"/>
        <w:jc w:val="both"/>
      </w:pPr>
      <w:r w:rsidRPr="005663E6">
        <w:rPr>
          <w:rStyle w:val="Znakapoznpodarou"/>
        </w:rPr>
        <w:footnoteRef/>
      </w:r>
      <w:r w:rsidRPr="005663E6">
        <w:t xml:space="preserve"> Příslušnost VO je dána poskytovatelem institucionální podpory na DKRVO.</w:t>
      </w:r>
    </w:p>
  </w:footnote>
  <w:footnote w:id="4">
    <w:p w14:paraId="5F22063F" w14:textId="13AD1876" w:rsidR="00240ED5" w:rsidRPr="005663E6" w:rsidRDefault="00240ED5" w:rsidP="00553895">
      <w:pPr>
        <w:spacing w:after="0" w:line="240" w:lineRule="auto"/>
        <w:jc w:val="both"/>
        <w:rPr>
          <w:rFonts w:cs="Arial"/>
          <w:sz w:val="20"/>
          <w:szCs w:val="20"/>
        </w:rPr>
      </w:pPr>
      <w:r w:rsidRPr="005663E6">
        <w:rPr>
          <w:rStyle w:val="Znakapoznpodarou"/>
          <w:rFonts w:cs="Arial"/>
          <w:sz w:val="20"/>
          <w:szCs w:val="20"/>
        </w:rPr>
        <w:footnoteRef/>
      </w:r>
      <w:r w:rsidRPr="005663E6">
        <w:rPr>
          <w:rFonts w:cs="Arial"/>
          <w:sz w:val="20"/>
          <w:szCs w:val="20"/>
        </w:rPr>
        <w:t xml:space="preserve"> </w:t>
      </w:r>
      <w:r w:rsidRPr="005663E6">
        <w:rPr>
          <w:rFonts w:cs="Arial"/>
          <w:b/>
          <w:bCs/>
          <w:sz w:val="20"/>
          <w:szCs w:val="20"/>
        </w:rPr>
        <w:t>V</w:t>
      </w:r>
      <w:r>
        <w:rPr>
          <w:rFonts w:cs="Arial"/>
          <w:b/>
          <w:bCs/>
          <w:sz w:val="20"/>
          <w:szCs w:val="20"/>
        </w:rPr>
        <w:t>Š</w:t>
      </w:r>
      <w:r w:rsidRPr="005663E6">
        <w:rPr>
          <w:rFonts w:cs="Arial"/>
          <w:b/>
          <w:bCs/>
          <w:sz w:val="20"/>
          <w:szCs w:val="20"/>
        </w:rPr>
        <w:t xml:space="preserve"> </w:t>
      </w:r>
      <w:r w:rsidRPr="005663E6">
        <w:rPr>
          <w:rFonts w:cs="Arial"/>
          <w:bCs/>
          <w:sz w:val="20"/>
          <w:szCs w:val="20"/>
        </w:rPr>
        <w:t>zajišťují činnosti uvedené v § 1 písm. a) a b) zákona č. 111/1998 Sb.</w:t>
      </w:r>
      <w:r>
        <w:rPr>
          <w:rFonts w:cs="Arial"/>
          <w:bCs/>
          <w:sz w:val="20"/>
          <w:szCs w:val="20"/>
        </w:rPr>
        <w:t>, o vysokých školách ve změně a </w:t>
      </w:r>
      <w:r w:rsidRPr="005663E6">
        <w:rPr>
          <w:rFonts w:cs="Arial"/>
          <w:bCs/>
          <w:sz w:val="20"/>
          <w:szCs w:val="20"/>
        </w:rPr>
        <w:t xml:space="preserve">doplnění dalších zákonů, ve znění pozdějších předpisů. Hodnocení jejich výzkumné činnosti by tyto skutečnosti mělo odrážet (např. účast studentů, doktorandů a postdoktorandů na prováděném výzkumu). </w:t>
      </w:r>
      <w:r w:rsidRPr="005663E6">
        <w:rPr>
          <w:rFonts w:cs="Arial"/>
          <w:b/>
          <w:bCs/>
          <w:sz w:val="20"/>
          <w:szCs w:val="20"/>
        </w:rPr>
        <w:t>A</w:t>
      </w:r>
      <w:r>
        <w:rPr>
          <w:rFonts w:cs="Arial"/>
          <w:b/>
          <w:bCs/>
          <w:sz w:val="20"/>
          <w:szCs w:val="20"/>
        </w:rPr>
        <w:t>V ČR</w:t>
      </w:r>
      <w:r w:rsidRPr="005663E6">
        <w:rPr>
          <w:rFonts w:cs="Arial"/>
          <w:bCs/>
          <w:sz w:val="20"/>
          <w:szCs w:val="20"/>
        </w:rPr>
        <w:t xml:space="preserve"> a její pracoviště j</w:t>
      </w:r>
      <w:r>
        <w:rPr>
          <w:rFonts w:cs="Arial"/>
          <w:bCs/>
          <w:sz w:val="20"/>
          <w:szCs w:val="20"/>
        </w:rPr>
        <w:t>sou</w:t>
      </w:r>
      <w:r w:rsidRPr="005663E6">
        <w:rPr>
          <w:rFonts w:cs="Arial"/>
          <w:bCs/>
          <w:sz w:val="20"/>
          <w:szCs w:val="20"/>
        </w:rPr>
        <w:t xml:space="preserve"> zřízena především pro provádění „vědeckého výzkum</w:t>
      </w:r>
      <w:r>
        <w:rPr>
          <w:rFonts w:cs="Arial"/>
          <w:bCs/>
          <w:sz w:val="20"/>
          <w:szCs w:val="20"/>
        </w:rPr>
        <w:t>u (§ 13 písm. a) a b) zákona č. </w:t>
      </w:r>
      <w:r w:rsidRPr="005663E6">
        <w:rPr>
          <w:rFonts w:cs="Arial"/>
          <w:bCs/>
          <w:sz w:val="20"/>
          <w:szCs w:val="20"/>
        </w:rPr>
        <w:t>283/1992 Sb., o Akademii věd České republiky, ve znění pozdějších předpisů</w:t>
      </w:r>
      <w:r>
        <w:rPr>
          <w:rFonts w:cs="Arial"/>
          <w:bCs/>
          <w:sz w:val="20"/>
          <w:szCs w:val="20"/>
        </w:rPr>
        <w:t>“</w:t>
      </w:r>
      <w:r w:rsidRPr="005663E6">
        <w:rPr>
          <w:rFonts w:cs="Arial"/>
          <w:bCs/>
          <w:sz w:val="20"/>
          <w:szCs w:val="20"/>
        </w:rPr>
        <w:t xml:space="preserve">. </w:t>
      </w:r>
      <w:r w:rsidRPr="005663E6">
        <w:rPr>
          <w:rFonts w:cs="Arial"/>
          <w:b/>
          <w:bCs/>
          <w:sz w:val="20"/>
          <w:szCs w:val="20"/>
        </w:rPr>
        <w:t xml:space="preserve">Rezortní </w:t>
      </w:r>
      <w:r>
        <w:rPr>
          <w:rFonts w:cs="Arial"/>
          <w:b/>
          <w:bCs/>
          <w:sz w:val="20"/>
          <w:szCs w:val="20"/>
        </w:rPr>
        <w:t>VO</w:t>
      </w:r>
      <w:r w:rsidRPr="005663E6">
        <w:rPr>
          <w:rFonts w:cs="Arial"/>
          <w:b/>
          <w:bCs/>
          <w:sz w:val="20"/>
          <w:szCs w:val="20"/>
        </w:rPr>
        <w:t xml:space="preserve"> a soukromé výzkumné instituce</w:t>
      </w:r>
      <w:r w:rsidRPr="005663E6">
        <w:rPr>
          <w:rFonts w:cs="Arial"/>
          <w:bCs/>
          <w:sz w:val="20"/>
          <w:szCs w:val="20"/>
        </w:rPr>
        <w:t xml:space="preserve"> zajišťují zejména aplikovaný výzkum a vývoj v jednotlivých rezortech, případně plní funkci výzkumné a znalostní základny daného rezortu.</w:t>
      </w:r>
    </w:p>
  </w:footnote>
  <w:footnote w:id="5">
    <w:p w14:paraId="37569AD2" w14:textId="0D23970F" w:rsidR="00240ED5" w:rsidRPr="005663E6" w:rsidRDefault="00240ED5" w:rsidP="00553895">
      <w:pPr>
        <w:pStyle w:val="Textpoznpodarou"/>
        <w:jc w:val="both"/>
      </w:pPr>
      <w:r w:rsidRPr="005663E6">
        <w:rPr>
          <w:rStyle w:val="Znakapoznpodarou"/>
        </w:rPr>
        <w:footnoteRef/>
      </w:r>
      <w:r w:rsidRPr="005663E6">
        <w:t xml:space="preserve"> </w:t>
      </w:r>
      <w:r w:rsidRPr="005663E6">
        <w:rPr>
          <w:rFonts w:cs="Arial"/>
        </w:rPr>
        <w:t>OECD Fields of Research and Development (FRASCATI manuál 2015), podpůrně WoS Categories resp. Fields and Subfields in: Základní principy hodnocení AVČR 2010</w:t>
      </w:r>
      <w:r w:rsidRPr="0083249F">
        <w:t>–</w:t>
      </w:r>
      <w:r w:rsidRPr="005663E6">
        <w:rPr>
          <w:rFonts w:cs="Arial"/>
        </w:rPr>
        <w:t>14.</w:t>
      </w:r>
    </w:p>
  </w:footnote>
  <w:footnote w:id="6">
    <w:p w14:paraId="107E2E67" w14:textId="77777777" w:rsidR="00240ED5" w:rsidRPr="005663E6" w:rsidRDefault="00240ED5" w:rsidP="00553895">
      <w:pPr>
        <w:pStyle w:val="Textpoznpodarou"/>
        <w:jc w:val="both"/>
      </w:pPr>
      <w:r w:rsidRPr="005663E6">
        <w:rPr>
          <w:rStyle w:val="Znakapoznpodarou"/>
        </w:rPr>
        <w:footnoteRef/>
      </w:r>
      <w:r w:rsidRPr="005663E6">
        <w:t xml:space="preserve"> Výše institucionální podpory v roce N určuje počet výsledků přihlašovaných do hodnocení v roce N+1.</w:t>
      </w:r>
    </w:p>
  </w:footnote>
  <w:footnote w:id="7">
    <w:p w14:paraId="53C6DD2A" w14:textId="668C9F10" w:rsidR="00240ED5" w:rsidRPr="005663E6" w:rsidRDefault="00240ED5">
      <w:pPr>
        <w:pStyle w:val="Textpoznpodarou"/>
      </w:pPr>
      <w:r w:rsidRPr="009F7C69">
        <w:rPr>
          <w:rStyle w:val="Znakapoznpodarou"/>
        </w:rPr>
        <w:footnoteRef/>
      </w:r>
      <w:r w:rsidRPr="009F7C69">
        <w:t xml:space="preserve"> </w:t>
      </w:r>
      <w:r>
        <w:t>Z</w:t>
      </w:r>
      <w:r w:rsidRPr="009F7C69">
        <w:t>áměrně se pracuje s </w:t>
      </w:r>
      <w:r>
        <w:t>odlišným</w:t>
      </w:r>
      <w:r w:rsidRPr="009F7C69">
        <w:t xml:space="preserve"> označením</w:t>
      </w:r>
      <w:r>
        <w:t>,</w:t>
      </w:r>
      <w:r w:rsidRPr="009F7C69">
        <w:t xml:space="preserve"> než je „organizační jednotka“</w:t>
      </w:r>
      <w:r>
        <w:t>. O</w:t>
      </w:r>
      <w:r w:rsidRPr="009F7C69">
        <w:t xml:space="preserve">rganizační jednotky VŠ jsou termínem zaužívaným v RIV, který </w:t>
      </w:r>
      <w:r>
        <w:t xml:space="preserve">zahrnuje i jednotky nevýzkumného charakteru </w:t>
      </w:r>
      <w:r w:rsidRPr="009F7C69">
        <w:t>(např. rektorát apod</w:t>
      </w:r>
      <w:r>
        <w:t>.</w:t>
      </w:r>
      <w:r w:rsidRPr="009F7C69">
        <w:t>).</w:t>
      </w:r>
    </w:p>
  </w:footnote>
  <w:footnote w:id="8">
    <w:p w14:paraId="0F1F737F"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Např. dle RAE / REF.</w:t>
      </w:r>
    </w:p>
  </w:footnote>
  <w:footnote w:id="9">
    <w:p w14:paraId="449E7D71" w14:textId="7FA43406"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Viz Metodika 2013</w:t>
      </w:r>
      <w:r w:rsidRPr="0083249F">
        <w:t>–</w:t>
      </w:r>
      <w:r w:rsidRPr="005663E6">
        <w:rPr>
          <w:rFonts w:cs="Arial"/>
        </w:rPr>
        <w:t>2016: „Dále uvedené definice výsledků jsou platné od roku 2013 včetně“ (str. 32).</w:t>
      </w:r>
    </w:p>
  </w:footnote>
  <w:footnote w:id="10">
    <w:p w14:paraId="0F3F3BA2"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 7 odst. 7 zákona č. 130/2002 Sb.</w:t>
      </w:r>
    </w:p>
  </w:footnote>
  <w:footnote w:id="11">
    <w:p w14:paraId="07DF78B1"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Oddělení pro hodnocení VaVaI bude mít na počátku celkem pět nových služebních míst, z toho 1 služební místo na pozici „vrchní vládní rada“ pro vedoucí/vedoucího oddělení, 1 služební místo pro koncepčního státního zaměstnance a další služební místa na pozici „vládní rada“.</w:t>
      </w:r>
    </w:p>
  </w:footnote>
  <w:footnote w:id="12">
    <w:p w14:paraId="2325D2AE"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Viz také nařízení vlády č. 397/2009 Sb.</w:t>
      </w:r>
    </w:p>
  </w:footnote>
  <w:footnote w:id="13">
    <w:p w14:paraId="7D100F69"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w:t>
      </w:r>
      <w:r w:rsidRPr="005663E6">
        <w:rPr>
          <w:rFonts w:cs="Arial"/>
          <w:bCs/>
        </w:rPr>
        <w:t>Obecně se jedná o situaci, kdy se odborný panel domnívá, že jsou bibliometrické ukazatele spojené s daným výsledkem důsledkem nekalých praktik.</w:t>
      </w:r>
    </w:p>
  </w:footnote>
  <w:footnote w:id="14">
    <w:p w14:paraId="6C2C23CE" w14:textId="77777777" w:rsidR="00240ED5" w:rsidRPr="005663E6" w:rsidRDefault="00240ED5" w:rsidP="00553895">
      <w:pPr>
        <w:spacing w:after="0" w:line="240" w:lineRule="auto"/>
        <w:jc w:val="both"/>
        <w:rPr>
          <w:rFonts w:cs="Arial"/>
          <w:sz w:val="20"/>
          <w:szCs w:val="20"/>
        </w:rPr>
      </w:pPr>
      <w:r w:rsidRPr="005663E6">
        <w:rPr>
          <w:rStyle w:val="Znakapoznpodarou"/>
          <w:rFonts w:cs="Arial"/>
          <w:sz w:val="20"/>
          <w:szCs w:val="20"/>
        </w:rPr>
        <w:footnoteRef/>
      </w:r>
      <w:r w:rsidRPr="005663E6">
        <w:rPr>
          <w:rFonts w:cs="Arial"/>
          <w:sz w:val="20"/>
          <w:szCs w:val="20"/>
        </w:rPr>
        <w:t xml:space="preserve"> </w:t>
      </w:r>
      <w:r w:rsidRPr="005663E6">
        <w:rPr>
          <w:rFonts w:cs="Arial"/>
          <w:sz w:val="20"/>
          <w:szCs w:val="20"/>
          <w:lang w:val="en-US"/>
        </w:rPr>
        <w:t xml:space="preserve">Viz </w:t>
      </w:r>
      <w:r w:rsidRPr="005663E6">
        <w:rPr>
          <w:rFonts w:cs="Arial"/>
          <w:sz w:val="20"/>
          <w:szCs w:val="20"/>
        </w:rPr>
        <w:t>OECD Fields of Research and Development (FRASCATI manuál 2015).</w:t>
      </w:r>
    </w:p>
  </w:footnote>
  <w:footnote w:id="15">
    <w:p w14:paraId="74668EFE" w14:textId="596CB57A" w:rsidR="00240ED5" w:rsidRPr="005663E6" w:rsidRDefault="00240ED5" w:rsidP="00553895">
      <w:pPr>
        <w:spacing w:after="0" w:line="240" w:lineRule="auto"/>
        <w:jc w:val="both"/>
        <w:rPr>
          <w:rFonts w:cs="Arial"/>
          <w:sz w:val="20"/>
          <w:szCs w:val="20"/>
          <w:lang w:val="en-US"/>
        </w:rPr>
      </w:pPr>
      <w:r w:rsidRPr="005663E6">
        <w:rPr>
          <w:rStyle w:val="Znakapoznpodarou"/>
          <w:rFonts w:cs="Arial"/>
          <w:sz w:val="20"/>
          <w:szCs w:val="20"/>
        </w:rPr>
        <w:footnoteRef/>
      </w:r>
      <w:r w:rsidRPr="005663E6">
        <w:rPr>
          <w:rFonts w:cs="Arial"/>
          <w:sz w:val="20"/>
          <w:szCs w:val="20"/>
        </w:rPr>
        <w:t xml:space="preserve"> OECD Fields of Research and Development (FRASCATI manuál 2015), podpůrně WoS Categories</w:t>
      </w:r>
      <w:r>
        <w:rPr>
          <w:rFonts w:cs="Arial"/>
          <w:sz w:val="20"/>
          <w:szCs w:val="20"/>
        </w:rPr>
        <w:t>,</w:t>
      </w:r>
      <w:r w:rsidRPr="005663E6">
        <w:rPr>
          <w:rFonts w:cs="Arial"/>
          <w:sz w:val="20"/>
          <w:szCs w:val="20"/>
        </w:rPr>
        <w:t xml:space="preserve"> resp. Fields and Subfields in: Základní principy hodnocení AVČR 2010</w:t>
      </w:r>
      <w:r w:rsidRPr="002E0DD5">
        <w:rPr>
          <w:rFonts w:cs="Arial"/>
          <w:bCs/>
        </w:rPr>
        <w:t>–</w:t>
      </w:r>
      <w:r w:rsidRPr="005663E6">
        <w:rPr>
          <w:rFonts w:cs="Arial"/>
          <w:sz w:val="20"/>
          <w:szCs w:val="20"/>
        </w:rPr>
        <w:t xml:space="preserve">14. </w:t>
      </w:r>
    </w:p>
  </w:footnote>
  <w:footnote w:id="16">
    <w:p w14:paraId="1D889B8A"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Podle aktuálně platných definic: druhy výsledků J</w:t>
      </w:r>
      <w:r w:rsidRPr="005663E6">
        <w:rPr>
          <w:rFonts w:cs="Arial"/>
          <w:vertAlign w:val="subscript"/>
        </w:rPr>
        <w:t>imp</w:t>
      </w:r>
      <w:r w:rsidRPr="005663E6">
        <w:rPr>
          <w:rFonts w:cs="Arial"/>
        </w:rPr>
        <w:t>, J</w:t>
      </w:r>
      <w:r w:rsidRPr="005663E6">
        <w:rPr>
          <w:rFonts w:cs="Arial"/>
          <w:vertAlign w:val="subscript"/>
        </w:rPr>
        <w:t>Sc</w:t>
      </w:r>
      <w:r w:rsidRPr="005663E6">
        <w:rPr>
          <w:rFonts w:cs="Arial"/>
        </w:rPr>
        <w:t>, D.</w:t>
      </w:r>
    </w:p>
  </w:footnote>
  <w:footnote w:id="17">
    <w:p w14:paraId="1CC3BAF3" w14:textId="3A7AE75B" w:rsidR="00240ED5" w:rsidRPr="005663E6" w:rsidRDefault="00240ED5">
      <w:pPr>
        <w:pStyle w:val="Textpoznpodarou"/>
      </w:pPr>
      <w:r w:rsidRPr="00A63414">
        <w:rPr>
          <w:rStyle w:val="Znakapoznpodarou"/>
        </w:rPr>
        <w:footnoteRef/>
      </w:r>
      <w:r w:rsidRPr="00A63414">
        <w:t xml:space="preserve"> Např</w:t>
      </w:r>
      <w:r>
        <w:t>.</w:t>
      </w:r>
      <w:r w:rsidRPr="00A63414">
        <w:t xml:space="preserve"> pořadí dle AIS (Article Influence Score, Web of Science) nebo SJR (Scimago Journal Rank, Scopus).</w:t>
      </w:r>
    </w:p>
  </w:footnote>
  <w:footnote w:id="18">
    <w:p w14:paraId="1BE7D080" w14:textId="675755BA"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OECD Fields of Research and Development (FRASCATI manuál 2015), podpůrně WoS Categories</w:t>
      </w:r>
      <w:r>
        <w:rPr>
          <w:rFonts w:cs="Arial"/>
        </w:rPr>
        <w:t>.</w:t>
      </w:r>
      <w:r w:rsidRPr="005663E6">
        <w:rPr>
          <w:rFonts w:cs="Arial"/>
        </w:rPr>
        <w:t xml:space="preserve"> resp. Fields and Subfields in: Základní principy hodnocení AV</w:t>
      </w:r>
      <w:r>
        <w:rPr>
          <w:rFonts w:cs="Arial"/>
        </w:rPr>
        <w:t xml:space="preserve"> </w:t>
      </w:r>
      <w:r w:rsidRPr="005663E6">
        <w:rPr>
          <w:rFonts w:cs="Arial"/>
        </w:rPr>
        <w:t>ČR 2010</w:t>
      </w:r>
      <w:r w:rsidRPr="002E0DD5">
        <w:rPr>
          <w:rFonts w:cs="Arial"/>
          <w:bCs/>
        </w:rPr>
        <w:t>–</w:t>
      </w:r>
      <w:r w:rsidRPr="005663E6">
        <w:rPr>
          <w:rFonts w:cs="Arial"/>
        </w:rPr>
        <w:t>14.</w:t>
      </w:r>
    </w:p>
  </w:footnote>
  <w:footnote w:id="19">
    <w:p w14:paraId="27367846" w14:textId="1C80BF94"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Škála včetně souvisejících komentářů převzata z dokumentu Základní principy hodnocení AV ČR 2010</w:t>
      </w:r>
      <w:r w:rsidRPr="002E0DD5">
        <w:rPr>
          <w:rFonts w:cs="Arial"/>
          <w:bCs/>
        </w:rPr>
        <w:t>–</w:t>
      </w:r>
      <w:r w:rsidRPr="005663E6">
        <w:rPr>
          <w:rFonts w:cs="Arial"/>
        </w:rPr>
        <w:t>14.</w:t>
      </w:r>
    </w:p>
  </w:footnote>
  <w:footnote w:id="20">
    <w:p w14:paraId="6FB0CAA0" w14:textId="77777777" w:rsidR="00240ED5" w:rsidRPr="005663E6" w:rsidRDefault="00240ED5" w:rsidP="00553895">
      <w:pPr>
        <w:spacing w:after="0" w:line="240" w:lineRule="auto"/>
        <w:jc w:val="both"/>
        <w:rPr>
          <w:rFonts w:cs="Arial"/>
          <w:sz w:val="20"/>
          <w:szCs w:val="20"/>
        </w:rPr>
      </w:pPr>
      <w:r w:rsidRPr="005663E6">
        <w:rPr>
          <w:rStyle w:val="Znakapoznpodarou"/>
          <w:rFonts w:cs="Arial"/>
          <w:sz w:val="20"/>
          <w:szCs w:val="20"/>
        </w:rPr>
        <w:footnoteRef/>
      </w:r>
      <w:r w:rsidRPr="005663E6">
        <w:rPr>
          <w:rFonts w:cs="Arial"/>
          <w:sz w:val="20"/>
          <w:szCs w:val="20"/>
        </w:rPr>
        <w:t xml:space="preserve"> </w:t>
      </w:r>
      <w:r w:rsidRPr="005663E6">
        <w:rPr>
          <w:rFonts w:eastAsia="Times New Roman" w:cs="Arial"/>
          <w:iCs/>
          <w:sz w:val="20"/>
          <w:szCs w:val="20"/>
        </w:rPr>
        <w:t>"Špičková světová úroveň" znamená absolutní standard kvality v každé oblasti i podoblasti.</w:t>
      </w:r>
    </w:p>
  </w:footnote>
  <w:footnote w:id="21">
    <w:p w14:paraId="483A4F5A" w14:textId="12917816" w:rsidR="00240ED5" w:rsidRPr="005663E6" w:rsidRDefault="00240ED5" w:rsidP="00DB3298">
      <w:pPr>
        <w:spacing w:after="0" w:line="240" w:lineRule="auto"/>
        <w:jc w:val="both"/>
        <w:rPr>
          <w:rFonts w:cs="Arial"/>
        </w:rPr>
      </w:pPr>
      <w:r w:rsidRPr="005663E6">
        <w:rPr>
          <w:rStyle w:val="Znakapoznpodarou"/>
          <w:rFonts w:cs="Arial"/>
          <w:sz w:val="20"/>
          <w:szCs w:val="20"/>
        </w:rPr>
        <w:footnoteRef/>
      </w:r>
      <w:r w:rsidRPr="005663E6">
        <w:rPr>
          <w:rFonts w:eastAsia="Times New Roman" w:cs="Arial"/>
          <w:iCs/>
          <w:sz w:val="20"/>
          <w:szCs w:val="20"/>
        </w:rPr>
        <w:t>"Špičková světová úroveň", „mezinárodně" a "národně" uznávan</w:t>
      </w:r>
      <w:r>
        <w:rPr>
          <w:rFonts w:eastAsia="Times New Roman" w:cs="Arial"/>
          <w:iCs/>
          <w:sz w:val="20"/>
          <w:szCs w:val="20"/>
        </w:rPr>
        <w:t>é</w:t>
      </w:r>
      <w:r w:rsidRPr="005663E6">
        <w:rPr>
          <w:rFonts w:eastAsia="Times New Roman" w:cs="Arial"/>
          <w:iCs/>
          <w:sz w:val="20"/>
          <w:szCs w:val="20"/>
        </w:rPr>
        <w:t xml:space="preserve"> v tomto kontextu označuj</w:t>
      </w:r>
      <w:r>
        <w:rPr>
          <w:rFonts w:eastAsia="Times New Roman" w:cs="Arial"/>
          <w:iCs/>
          <w:sz w:val="20"/>
          <w:szCs w:val="20"/>
        </w:rPr>
        <w:t>e</w:t>
      </w:r>
      <w:r w:rsidRPr="005663E6">
        <w:rPr>
          <w:rFonts w:eastAsia="Times New Roman" w:cs="Arial"/>
          <w:iCs/>
          <w:sz w:val="20"/>
          <w:szCs w:val="20"/>
        </w:rPr>
        <w:t xml:space="preserve"> standardy kvality. Neodkazuj</w:t>
      </w:r>
      <w:r>
        <w:rPr>
          <w:rFonts w:eastAsia="Times New Roman" w:cs="Arial"/>
          <w:iCs/>
          <w:sz w:val="20"/>
          <w:szCs w:val="20"/>
        </w:rPr>
        <w:t>e</w:t>
      </w:r>
      <w:r w:rsidRPr="005663E6">
        <w:rPr>
          <w:rFonts w:eastAsia="Times New Roman" w:cs="Arial"/>
          <w:iCs/>
          <w:sz w:val="20"/>
          <w:szCs w:val="20"/>
        </w:rPr>
        <w:t xml:space="preserve"> na povahu nebo zeměpisný rámec působnosti jednotlivých subjektů, ani na místo provádění výzkumu nebo oblast jeho šíření. Např</w:t>
      </w:r>
      <w:r>
        <w:rPr>
          <w:rFonts w:eastAsia="Times New Roman" w:cs="Arial"/>
          <w:iCs/>
          <w:sz w:val="20"/>
          <w:szCs w:val="20"/>
        </w:rPr>
        <w:t>.</w:t>
      </w:r>
      <w:r w:rsidRPr="005663E6">
        <w:rPr>
          <w:rFonts w:eastAsia="Times New Roman" w:cs="Arial"/>
          <w:iCs/>
          <w:sz w:val="20"/>
          <w:szCs w:val="20"/>
        </w:rPr>
        <w:t xml:space="preserve">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22">
    <w:p w14:paraId="000310BB" w14:textId="431553B1"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Podle aktuálně platných </w:t>
      </w:r>
      <w:r w:rsidRPr="009E7BC6">
        <w:rPr>
          <w:rFonts w:cs="Arial"/>
        </w:rPr>
        <w:t>definic</w:t>
      </w:r>
      <w:r>
        <w:rPr>
          <w:rFonts w:cs="Arial"/>
        </w:rPr>
        <w:t>:</w:t>
      </w:r>
      <w:r w:rsidRPr="009E7BC6">
        <w:rPr>
          <w:rFonts w:cs="Arial"/>
        </w:rPr>
        <w:t xml:space="preserve"> hodnocené druhy výsledků J</w:t>
      </w:r>
      <w:r w:rsidRPr="009E7BC6">
        <w:rPr>
          <w:rFonts w:cs="Arial"/>
          <w:vertAlign w:val="subscript"/>
        </w:rPr>
        <w:t xml:space="preserve">imp, </w:t>
      </w:r>
      <w:r w:rsidRPr="009E7BC6">
        <w:rPr>
          <w:rFonts w:cs="Arial"/>
        </w:rPr>
        <w:t>J</w:t>
      </w:r>
      <w:r w:rsidRPr="009E7BC6">
        <w:rPr>
          <w:rFonts w:cs="Arial"/>
          <w:vertAlign w:val="subscript"/>
        </w:rPr>
        <w:t xml:space="preserve">Sc, </w:t>
      </w:r>
      <w:r w:rsidRPr="009E7BC6">
        <w:t>D., tj sborníky evidované ve Scopus či WoS.</w:t>
      </w:r>
    </w:p>
  </w:footnote>
  <w:footnote w:id="23">
    <w:p w14:paraId="10A59208"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Domácím panelem se rozumí odborný panel s dominantní účastí domácích odborníků.</w:t>
      </w:r>
    </w:p>
  </w:footnote>
  <w:footnote w:id="24">
    <w:p w14:paraId="3ADFE3F2"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Zahraničním panelem se rozumí odborný panel s významnou účastí zahraničních odborníků.</w:t>
      </w:r>
    </w:p>
  </w:footnote>
  <w:footnote w:id="25">
    <w:p w14:paraId="27A85226" w14:textId="4248B2C5" w:rsidR="00240ED5" w:rsidRPr="005663E6" w:rsidRDefault="00240ED5" w:rsidP="00553895">
      <w:pPr>
        <w:pStyle w:val="Textpoznpodarou"/>
        <w:jc w:val="both"/>
      </w:pPr>
      <w:r w:rsidRPr="005663E6">
        <w:rPr>
          <w:rStyle w:val="Znakapoznpodarou"/>
        </w:rPr>
        <w:footnoteRef/>
      </w:r>
      <w:r w:rsidRPr="005663E6">
        <w:t xml:space="preserve"> </w:t>
      </w:r>
      <w:r w:rsidRPr="005663E6">
        <w:rPr>
          <w:rFonts w:cs="Arial"/>
        </w:rPr>
        <w:t>Podle aktuálně platných definic: druhy výsledků s výjimkou druhů výsledků J</w:t>
      </w:r>
      <w:r w:rsidRPr="005663E6">
        <w:rPr>
          <w:rFonts w:cs="Arial"/>
          <w:vertAlign w:val="subscript"/>
        </w:rPr>
        <w:t xml:space="preserve">imp, </w:t>
      </w:r>
      <w:r w:rsidRPr="005663E6">
        <w:rPr>
          <w:rFonts w:cs="Arial"/>
        </w:rPr>
        <w:t>J</w:t>
      </w:r>
      <w:r w:rsidRPr="005663E6">
        <w:rPr>
          <w:rFonts w:cs="Arial"/>
          <w:vertAlign w:val="subscript"/>
        </w:rPr>
        <w:t xml:space="preserve">Sc, </w:t>
      </w:r>
      <w:r w:rsidRPr="005663E6">
        <w:t>D.</w:t>
      </w:r>
    </w:p>
  </w:footnote>
  <w:footnote w:id="26">
    <w:p w14:paraId="7F643C9D" w14:textId="531DF743" w:rsidR="00240ED5" w:rsidRDefault="00240ED5">
      <w:pPr>
        <w:pStyle w:val="Textpoznpodarou"/>
      </w:pPr>
      <w:r>
        <w:rPr>
          <w:rStyle w:val="Znakapoznpodarou"/>
        </w:rPr>
        <w:footnoteRef/>
      </w:r>
      <w:r>
        <w:t xml:space="preserve"> P</w:t>
      </w:r>
      <w:r w:rsidRPr="00FA5A12">
        <w:t>rofil bude mít komparativní charakter, tudíž podle daných srovnávacích hledisek bude možno konstatovat, jak si daná instituce stojí (</w:t>
      </w:r>
      <w:r>
        <w:t xml:space="preserve">tzn. </w:t>
      </w:r>
      <w:r w:rsidRPr="00FA5A12">
        <w:t>je-li horší, lepší, srovnatelná</w:t>
      </w:r>
      <w:r>
        <w:t xml:space="preserve"> v relevantním kontextu</w:t>
      </w:r>
      <w:r w:rsidRPr="00FA5A12">
        <w:t>).</w:t>
      </w:r>
    </w:p>
  </w:footnote>
  <w:footnote w:id="27">
    <w:p w14:paraId="437657CF" w14:textId="19FC9057" w:rsidR="00240ED5" w:rsidRDefault="00240ED5" w:rsidP="00F06BF2">
      <w:pPr>
        <w:pStyle w:val="Textpoznpodarou"/>
      </w:pPr>
      <w:r>
        <w:rPr>
          <w:rStyle w:val="Znakapoznpodarou"/>
        </w:rPr>
        <w:footnoteRef/>
      </w:r>
      <w:r>
        <w:t xml:space="preserve"> AIS je v současné bibliometrií upřednostňován, byl použit i při posledním hodnocení AV ČR. Nicméně ne-/použití dalších bibliometrických ukazatelů není novou metodikou hodnocení fixováno,</w:t>
      </w:r>
      <w:r w:rsidRPr="00432422">
        <w:t xml:space="preserve"> neboť každý přístup má své pro a proti. Vždy bude předem zveřejněno, jaké parametry budou použity. Analýza bude robustní, aby nebylo možné změnou dílčích parametrů výrazně ovlivnit její výsledky z hlediska úspěšnosti jednotlivých VO.</w:t>
      </w:r>
    </w:p>
  </w:footnote>
  <w:footnote w:id="28">
    <w:p w14:paraId="2E1374F2" w14:textId="77777777" w:rsidR="00240ED5" w:rsidRPr="005663E6" w:rsidRDefault="00240ED5" w:rsidP="00553895">
      <w:pPr>
        <w:shd w:val="clear" w:color="auto" w:fill="FFFFFF" w:themeFill="background1"/>
        <w:spacing w:after="0" w:line="240" w:lineRule="auto"/>
        <w:jc w:val="both"/>
        <w:rPr>
          <w:rFonts w:cs="Arial"/>
          <w:sz w:val="20"/>
          <w:szCs w:val="20"/>
        </w:rPr>
      </w:pPr>
      <w:r w:rsidRPr="005663E6">
        <w:rPr>
          <w:rStyle w:val="Znakapoznpodarou"/>
          <w:rFonts w:cs="Arial"/>
          <w:sz w:val="20"/>
          <w:szCs w:val="20"/>
        </w:rPr>
        <w:footnoteRef/>
      </w:r>
      <w:r w:rsidRPr="005663E6">
        <w:rPr>
          <w:rFonts w:cs="Arial"/>
          <w:sz w:val="20"/>
          <w:szCs w:val="20"/>
        </w:rPr>
        <w:t xml:space="preserve">  Podle aktuálně platných definic se jedná o druhy výsledků J</w:t>
      </w:r>
      <w:r w:rsidRPr="005663E6">
        <w:rPr>
          <w:rFonts w:cs="Arial"/>
          <w:sz w:val="20"/>
          <w:szCs w:val="20"/>
          <w:vertAlign w:val="subscript"/>
        </w:rPr>
        <w:t>imp</w:t>
      </w:r>
      <w:r w:rsidRPr="005663E6">
        <w:rPr>
          <w:rFonts w:cs="Arial"/>
          <w:sz w:val="20"/>
          <w:szCs w:val="20"/>
        </w:rPr>
        <w:t>, J</w:t>
      </w:r>
      <w:r w:rsidRPr="005663E6">
        <w:rPr>
          <w:rFonts w:cs="Arial"/>
          <w:sz w:val="20"/>
          <w:szCs w:val="20"/>
          <w:vertAlign w:val="subscript"/>
        </w:rPr>
        <w:t xml:space="preserve">sc, </w:t>
      </w:r>
      <w:r w:rsidRPr="005663E6">
        <w:rPr>
          <w:rFonts w:cs="Arial"/>
          <w:sz w:val="20"/>
          <w:szCs w:val="20"/>
        </w:rPr>
        <w:t>D.</w:t>
      </w:r>
    </w:p>
  </w:footnote>
  <w:footnote w:id="29">
    <w:p w14:paraId="3B7A2C19"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Za rok 2014 bylo v databázi RIV evidováno cca 30 000 nebibliometrizovatelných výsledků (t.j. výsledků jiného typu než J</w:t>
      </w:r>
      <w:r w:rsidRPr="005663E6">
        <w:rPr>
          <w:rFonts w:cs="Arial"/>
          <w:vertAlign w:val="subscript"/>
        </w:rPr>
        <w:t>imp</w:t>
      </w:r>
      <w:r w:rsidRPr="005663E6">
        <w:rPr>
          <w:rFonts w:cs="Arial"/>
        </w:rPr>
        <w:t>, J</w:t>
      </w:r>
      <w:r w:rsidRPr="005663E6">
        <w:rPr>
          <w:rFonts w:cs="Arial"/>
          <w:vertAlign w:val="subscript"/>
        </w:rPr>
        <w:t xml:space="preserve">sc, </w:t>
      </w:r>
      <w:r w:rsidRPr="005663E6">
        <w:rPr>
          <w:rFonts w:cs="Arial"/>
        </w:rPr>
        <w:t xml:space="preserve">D). </w:t>
      </w:r>
      <w:r>
        <w:rPr>
          <w:rFonts w:cs="Arial"/>
        </w:rPr>
        <w:t>Počet</w:t>
      </w:r>
      <w:r w:rsidRPr="00CB1990">
        <w:rPr>
          <w:rFonts w:cs="Arial"/>
        </w:rPr>
        <w:t xml:space="preserve"> výsledků vybíran</w:t>
      </w:r>
      <w:r>
        <w:rPr>
          <w:rFonts w:cs="Arial"/>
        </w:rPr>
        <w:t>ý</w:t>
      </w:r>
      <w:r w:rsidRPr="00CB1990">
        <w:rPr>
          <w:rFonts w:cs="Arial"/>
        </w:rPr>
        <w:t xml:space="preserve"> k hodnocení je určen procentem tak, aby celkový objem takto hodnocených výsledků ročně nepřekročil cca 3 000 vzhledem k nárokům na proveditelnost hodnocení (ověřeno dosavadní praxí). Pokud by v dalších letech došlo k neočekávanému nárůstu nebo poklesu tohoto typu výsledků, upraví RVVI procento hodnocených výsledků tak, aby mohla být proveditelnost zachována.</w:t>
      </w:r>
    </w:p>
  </w:footnote>
  <w:footnote w:id="30">
    <w:p w14:paraId="58FAA029" w14:textId="77777777" w:rsidR="00240ED5" w:rsidRDefault="00240ED5">
      <w:pPr>
        <w:pStyle w:val="Textpoznpodarou"/>
      </w:pPr>
      <w:r>
        <w:rPr>
          <w:rStyle w:val="Znakapoznpodarou"/>
        </w:rPr>
        <w:footnoteRef/>
      </w:r>
      <w:r>
        <w:t xml:space="preserve"> </w:t>
      </w:r>
      <w:r w:rsidRPr="007A1B8A">
        <w:t>Při hodnocení nehraje žádnou roli počet hlášených výsledků, jen jejich kvalita.</w:t>
      </w:r>
    </w:p>
  </w:footnote>
  <w:footnote w:id="31">
    <w:p w14:paraId="21DF2002" w14:textId="77777777" w:rsidR="00240ED5" w:rsidRPr="005663E6" w:rsidRDefault="00240ED5" w:rsidP="00553895">
      <w:pPr>
        <w:shd w:val="clear" w:color="auto" w:fill="FFFFFF"/>
        <w:spacing w:after="0" w:line="240" w:lineRule="auto"/>
        <w:jc w:val="both"/>
        <w:rPr>
          <w:rFonts w:cs="Arial"/>
          <w:sz w:val="20"/>
          <w:szCs w:val="20"/>
        </w:rPr>
      </w:pPr>
      <w:r w:rsidRPr="005663E6">
        <w:rPr>
          <w:rStyle w:val="Znakapoznpodarou"/>
          <w:rFonts w:cs="Arial"/>
          <w:sz w:val="20"/>
          <w:szCs w:val="20"/>
        </w:rPr>
        <w:footnoteRef/>
      </w:r>
      <w:r w:rsidRPr="005663E6">
        <w:rPr>
          <w:rFonts w:cs="Arial"/>
          <w:sz w:val="20"/>
          <w:szCs w:val="20"/>
        </w:rPr>
        <w:t xml:space="preserve">  Podle aktuálně platných definic se může jednat o výběr ze všech druhů výsledků kromě J</w:t>
      </w:r>
      <w:r w:rsidRPr="005663E6">
        <w:rPr>
          <w:rFonts w:cs="Arial"/>
          <w:sz w:val="20"/>
          <w:szCs w:val="20"/>
          <w:vertAlign w:val="subscript"/>
        </w:rPr>
        <w:t>imp</w:t>
      </w:r>
      <w:r w:rsidRPr="005663E6">
        <w:rPr>
          <w:rFonts w:cs="Arial"/>
          <w:sz w:val="20"/>
          <w:szCs w:val="20"/>
        </w:rPr>
        <w:t>, J</w:t>
      </w:r>
      <w:r w:rsidRPr="005663E6">
        <w:rPr>
          <w:rFonts w:cs="Arial"/>
          <w:sz w:val="20"/>
          <w:szCs w:val="20"/>
          <w:vertAlign w:val="subscript"/>
        </w:rPr>
        <w:t xml:space="preserve">sc, </w:t>
      </w:r>
      <w:r w:rsidRPr="005663E6">
        <w:rPr>
          <w:rFonts w:cs="Arial"/>
          <w:sz w:val="20"/>
          <w:szCs w:val="20"/>
        </w:rPr>
        <w:t>D, tedy včetně výsledků A, E, W a O ostatní; podpůrné materiály zahrnují anotaci se zdůvodněním, zpřístupnění výsledku pro hodnocení a další, např. vybrané recenzní posudky, expertní stanoviska, ekonomické ukazatele apod.</w:t>
      </w:r>
    </w:p>
  </w:footnote>
  <w:footnote w:id="32">
    <w:p w14:paraId="07DBC1C6" w14:textId="77777777" w:rsidR="00240ED5" w:rsidRPr="005663E6" w:rsidRDefault="00240ED5" w:rsidP="005556F9">
      <w:pPr>
        <w:pStyle w:val="Textpoznpodarou"/>
      </w:pPr>
      <w:r w:rsidRPr="007A1B8A">
        <w:rPr>
          <w:rStyle w:val="Znakapoznpodarou"/>
        </w:rPr>
        <w:footnoteRef/>
      </w:r>
      <w:r w:rsidRPr="007A1B8A">
        <w:t xml:space="preserve"> Pro srovnání</w:t>
      </w:r>
      <w:r>
        <w:t>:</w:t>
      </w:r>
      <w:r w:rsidRPr="007A1B8A">
        <w:t xml:space="preserve"> běžný kvalitativní audit hodnotí 5</w:t>
      </w:r>
      <w:r>
        <w:t xml:space="preserve"> </w:t>
      </w:r>
      <w:r w:rsidRPr="007A1B8A">
        <w:t>% náhodně vybíraných položek.</w:t>
      </w:r>
    </w:p>
  </w:footnote>
  <w:footnote w:id="33">
    <w:p w14:paraId="14A582A1" w14:textId="77777777" w:rsidR="00240ED5" w:rsidRPr="005663E6" w:rsidRDefault="00240ED5" w:rsidP="00553895">
      <w:pPr>
        <w:pStyle w:val="Textpoznpodarou"/>
        <w:jc w:val="both"/>
      </w:pPr>
      <w:r w:rsidRPr="005663E6">
        <w:rPr>
          <w:rStyle w:val="Znakapoznpodarou"/>
        </w:rPr>
        <w:footnoteRef/>
      </w:r>
      <w:r w:rsidRPr="005663E6">
        <w:t xml:space="preserve"> Prostřednictvím takto stanovené fixace základny se do financování VO promítají výsledky hodnocení minulých let.</w:t>
      </w:r>
    </w:p>
  </w:footnote>
  <w:footnote w:id="34">
    <w:p w14:paraId="2C9108B8"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Podrobnosti viz kapitola 5.1.</w:t>
      </w:r>
    </w:p>
  </w:footnote>
  <w:footnote w:id="35">
    <w:p w14:paraId="53085774" w14:textId="093A27C2"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Není</w:t>
      </w:r>
      <w:r>
        <w:rPr>
          <w:rFonts w:cs="Arial"/>
        </w:rPr>
        <w:t>-</w:t>
      </w:r>
      <w:r w:rsidRPr="005663E6">
        <w:rPr>
          <w:rFonts w:cs="Arial"/>
        </w:rPr>
        <w:t>li poskytovatel totožný se zřizovatelem, je přizván i zástupce zřizovatele.</w:t>
      </w:r>
    </w:p>
  </w:footnote>
  <w:footnote w:id="36">
    <w:p w14:paraId="020FEA77" w14:textId="77777777" w:rsidR="00240ED5" w:rsidRPr="005663E6" w:rsidRDefault="00240ED5">
      <w:pPr>
        <w:pStyle w:val="Textpoznpodarou"/>
      </w:pPr>
      <w:r w:rsidRPr="007A1B8A">
        <w:rPr>
          <w:rStyle w:val="Znakapoznpodarou"/>
        </w:rPr>
        <w:footnoteRef/>
      </w:r>
      <w:r w:rsidRPr="007A1B8A">
        <w:t xml:space="preserve"> Viz popis náběhu v implementačním období.</w:t>
      </w:r>
    </w:p>
  </w:footnote>
  <w:footnote w:id="37">
    <w:p w14:paraId="37A28B3B" w14:textId="77777777" w:rsidR="00240ED5" w:rsidRPr="005663E6" w:rsidRDefault="00240ED5" w:rsidP="00553895">
      <w:pPr>
        <w:spacing w:after="0" w:line="240" w:lineRule="auto"/>
        <w:jc w:val="both"/>
        <w:rPr>
          <w:rFonts w:cs="Arial"/>
          <w:iCs/>
          <w:sz w:val="20"/>
          <w:szCs w:val="20"/>
        </w:rPr>
      </w:pPr>
      <w:r w:rsidRPr="005663E6">
        <w:rPr>
          <w:rStyle w:val="Znakapoznpodarou"/>
          <w:rFonts w:cs="Arial"/>
          <w:sz w:val="20"/>
          <w:szCs w:val="20"/>
        </w:rPr>
        <w:footnoteRef/>
      </w:r>
      <w:r w:rsidRPr="005663E6">
        <w:rPr>
          <w:rFonts w:cs="Arial"/>
          <w:sz w:val="20"/>
          <w:szCs w:val="20"/>
        </w:rPr>
        <w:t xml:space="preserve"> Š</w:t>
      </w:r>
      <w:r w:rsidRPr="005663E6">
        <w:rPr>
          <w:rFonts w:cs="Arial"/>
          <w:bCs/>
          <w:sz w:val="20"/>
          <w:szCs w:val="20"/>
        </w:rPr>
        <w:t>kálování je jedním z podkladů pro rozhodnutí poskytovatele o přidělení výše DKRVO, viz § 5a odst. 2 písm. b) zákona č. 130/2002 Sb.</w:t>
      </w:r>
    </w:p>
  </w:footnote>
  <w:footnote w:id="38">
    <w:p w14:paraId="71C43285" w14:textId="17140243"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Není</w:t>
      </w:r>
      <w:r>
        <w:rPr>
          <w:rFonts w:cs="Arial"/>
        </w:rPr>
        <w:t>-</w:t>
      </w:r>
      <w:r w:rsidRPr="005663E6">
        <w:rPr>
          <w:rFonts w:cs="Arial"/>
        </w:rPr>
        <w:t>li poskytovatel totožný se zřizovatelem, vychází se i ze stanoviska zřizovatele.</w:t>
      </w:r>
    </w:p>
  </w:footnote>
  <w:footnote w:id="39">
    <w:p w14:paraId="0ED3123A" w14:textId="10D2117C" w:rsidR="00240ED5" w:rsidRPr="005663E6" w:rsidRDefault="00240ED5">
      <w:pPr>
        <w:pStyle w:val="Textpoznpodarou"/>
      </w:pPr>
      <w:r w:rsidRPr="005663E6">
        <w:rPr>
          <w:rStyle w:val="Znakapoznpodarou"/>
        </w:rPr>
        <w:footnoteRef/>
      </w:r>
      <w:r w:rsidRPr="005663E6">
        <w:t xml:space="preserve"> V případě, kdy je poskytovatelem/zřizovatelem ministerstvo</w:t>
      </w:r>
      <w:r>
        <w:t xml:space="preserve">, </w:t>
      </w:r>
      <w:r w:rsidRPr="005663E6">
        <w:t xml:space="preserve">je </w:t>
      </w:r>
      <w:r>
        <w:t>žádoucí zajistit</w:t>
      </w:r>
      <w:r w:rsidRPr="005663E6">
        <w:t>, že</w:t>
      </w:r>
      <w:r>
        <w:t xml:space="preserve"> </w:t>
      </w:r>
      <w:r w:rsidRPr="005663E6">
        <w:t xml:space="preserve">odvolání </w:t>
      </w:r>
      <w:r>
        <w:t xml:space="preserve">je </w:t>
      </w:r>
      <w:r w:rsidRPr="005663E6">
        <w:t>p</w:t>
      </w:r>
      <w:r>
        <w:t>r</w:t>
      </w:r>
      <w:r w:rsidRPr="005663E6">
        <w:t>ojed</w:t>
      </w:r>
      <w:r>
        <w:t>ná</w:t>
      </w:r>
      <w:r w:rsidRPr="005663E6">
        <w:t>n</w:t>
      </w:r>
      <w:r>
        <w:t>o na vyšší organizační úrovni poskytovatele/zřizovatele</w:t>
      </w:r>
      <w:r w:rsidRPr="005663E6">
        <w:t xml:space="preserve">, než </w:t>
      </w:r>
      <w:r>
        <w:t xml:space="preserve">byla </w:t>
      </w:r>
      <w:r w:rsidRPr="005663E6">
        <w:t xml:space="preserve">ta, </w:t>
      </w:r>
      <w:r>
        <w:t>jež</w:t>
      </w:r>
      <w:r w:rsidRPr="005663E6">
        <w:t xml:space="preserve"> přijala původní výrok.</w:t>
      </w:r>
    </w:p>
  </w:footnote>
  <w:footnote w:id="40">
    <w:p w14:paraId="07D01F5C" w14:textId="5C604004"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Není</w:t>
      </w:r>
      <w:r>
        <w:rPr>
          <w:rFonts w:cs="Arial"/>
        </w:rPr>
        <w:t>-</w:t>
      </w:r>
      <w:r w:rsidRPr="005663E6">
        <w:rPr>
          <w:rFonts w:cs="Arial"/>
        </w:rPr>
        <w:t>li poskytovatel totožný se zřizovatelem, vychází se i ze stanoviska zřizovatele.</w:t>
      </w:r>
    </w:p>
  </w:footnote>
  <w:footnote w:id="41">
    <w:p w14:paraId="564FB70E"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V roce 2017 ke dni 1. července 2017, kdy nabývá účinnosti § 33a zákona č. 130/2002 Sb. </w:t>
      </w:r>
    </w:p>
  </w:footnote>
  <w:footnote w:id="42">
    <w:p w14:paraId="4B2E7B7D"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 3 odst. 3 písm. a) zákona č. 130/2002 Sb.</w:t>
      </w:r>
    </w:p>
  </w:footnote>
  <w:footnote w:id="43">
    <w:p w14:paraId="5144375C"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Poskytovatel může v odůvodněných případech tuto dobu zkrátit.</w:t>
      </w:r>
    </w:p>
  </w:footnote>
  <w:footnote w:id="44">
    <w:p w14:paraId="410CB32B" w14:textId="77777777" w:rsidR="00240ED5" w:rsidRPr="005663E6" w:rsidRDefault="00240ED5" w:rsidP="00553895">
      <w:pPr>
        <w:pStyle w:val="Textpoznpodarou"/>
        <w:jc w:val="both"/>
      </w:pPr>
      <w:r w:rsidRPr="005663E6">
        <w:rPr>
          <w:rStyle w:val="Znakapoznpodarou"/>
        </w:rPr>
        <w:footnoteRef/>
      </w:r>
      <w:r w:rsidRPr="005663E6">
        <w:t xml:space="preserve"> Kompletní dokumenty [cit. 4. 1. 2017]. Dostupné z </w:t>
      </w:r>
      <w:hyperlink r:id="rId1" w:history="1">
        <w:r w:rsidRPr="005663E6">
          <w:rPr>
            <w:rStyle w:val="Hypertextovodkaz"/>
          </w:rPr>
          <w:t>http://www.avcr.cz/cs/o-nas/hodnoceni/</w:t>
        </w:r>
      </w:hyperlink>
      <w:r w:rsidRPr="005663E6">
        <w:t xml:space="preserve">. </w:t>
      </w:r>
    </w:p>
  </w:footnote>
  <w:footnote w:id="45">
    <w:p w14:paraId="1F423DEF"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Přiměřenou aplikací je míněno využití Principů v maximálním možném rozsahu při respektování omezení vyplývajících ze skutečnosti, že programy byly připraveny a vládou schváleny před existencí Principů. Ve většině případů programy neobsahují indikátory plnění cílů a jejich počáteční hodnoty, způsob a harmonogram hodnocení, parametry pro monitoring nad rámec zákonné povinnosti v IS VaVaI, apod.</w:t>
      </w:r>
    </w:p>
  </w:footnote>
  <w:footnote w:id="46">
    <w:p w14:paraId="4B4EADF9" w14:textId="60C7EF34"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Součinnost znamená poskytnutí informací s relevancí k realizovanému programu nad rámec zákonem stanovených informačních povinností v IS VaVaI, pokud má poskytovatel takové informace k dispozici nebo je může získat rychleji a efektivněji než RVVI.</w:t>
      </w:r>
    </w:p>
  </w:footnote>
  <w:footnote w:id="47">
    <w:p w14:paraId="2475137C" w14:textId="77777777" w:rsidR="00240ED5" w:rsidRPr="005663E6" w:rsidRDefault="00240ED5" w:rsidP="00553895">
      <w:pPr>
        <w:pStyle w:val="Default"/>
        <w:ind w:left="181" w:hanging="181"/>
        <w:jc w:val="both"/>
        <w:rPr>
          <w:rFonts w:asciiTheme="minorHAnsi" w:hAnsiTheme="minorHAnsi" w:cs="Arial"/>
          <w:sz w:val="20"/>
          <w:szCs w:val="20"/>
        </w:rPr>
      </w:pPr>
      <w:r w:rsidRPr="005663E6">
        <w:rPr>
          <w:rStyle w:val="Znakapoznpodarou"/>
          <w:rFonts w:asciiTheme="minorHAnsi" w:hAnsiTheme="minorHAnsi" w:cs="Arial"/>
          <w:sz w:val="20"/>
          <w:szCs w:val="20"/>
        </w:rPr>
        <w:footnoteRef/>
      </w:r>
      <w:r w:rsidRPr="005663E6">
        <w:rPr>
          <w:rFonts w:asciiTheme="minorHAnsi" w:hAnsiTheme="minorHAnsi" w:cs="Arial"/>
          <w:sz w:val="20"/>
          <w:szCs w:val="20"/>
        </w:rPr>
        <w:tab/>
        <w:t>NP VaVaI byla schválena usnesením vlády ze dne 17. února 2016 č. 135.</w:t>
      </w:r>
    </w:p>
  </w:footnote>
  <w:footnote w:id="48">
    <w:p w14:paraId="3A793059" w14:textId="77777777" w:rsidR="00240ED5" w:rsidRPr="005663E6" w:rsidRDefault="00240ED5" w:rsidP="00A5757F">
      <w:pPr>
        <w:pStyle w:val="Textpoznpodarou"/>
        <w:ind w:left="181" w:hanging="181"/>
        <w:jc w:val="both"/>
        <w:rPr>
          <w:rFonts w:cs="Arial"/>
        </w:rPr>
      </w:pPr>
      <w:r w:rsidRPr="005464FF">
        <w:rPr>
          <w:rStyle w:val="Znakapoznpodarou"/>
          <w:rFonts w:cs="Arial"/>
        </w:rPr>
        <w:footnoteRef/>
      </w:r>
      <w:r w:rsidRPr="005464FF">
        <w:rPr>
          <w:rFonts w:cs="Arial"/>
        </w:rPr>
        <w:tab/>
        <w:t>Dále uváděné termíny může poskytovatel při specifikaci M17+ přiměřeně upravit.</w:t>
      </w:r>
    </w:p>
  </w:footnote>
  <w:footnote w:id="49">
    <w:p w14:paraId="564097EE"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Do 5. ledna 2019 průběžná zpráva za rok 2018 atd.</w:t>
      </w:r>
    </w:p>
  </w:footnote>
  <w:footnote w:id="50">
    <w:p w14:paraId="071157E3"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V roce 2017 ke dni 1. července 2017, kdy nabývá účinnosti § 33a zákona č. 130/2002 Sb.</w:t>
      </w:r>
    </w:p>
  </w:footnote>
  <w:footnote w:id="51">
    <w:p w14:paraId="3F654B73" w14:textId="71308823" w:rsidR="00240ED5" w:rsidRDefault="00240ED5">
      <w:pPr>
        <w:pStyle w:val="Textpoznpodarou"/>
      </w:pPr>
      <w:r>
        <w:rPr>
          <w:rStyle w:val="Znakapoznpodarou"/>
        </w:rPr>
        <w:footnoteRef/>
      </w:r>
      <w:r>
        <w:t xml:space="preserve"> </w:t>
      </w:r>
      <w:r w:rsidRPr="00F06BF2">
        <w:t>T</w:t>
      </w:r>
      <w:r>
        <w:t>zn.</w:t>
      </w:r>
      <w:r w:rsidRPr="00F06BF2">
        <w:t>, že daná VO je podle hodnocení poskytovatele způsobilá pro přidělení DKRVO</w:t>
      </w:r>
      <w:r>
        <w:t>.</w:t>
      </w:r>
    </w:p>
  </w:footnote>
  <w:footnote w:id="52">
    <w:p w14:paraId="2C0C4628"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Poskytovatel může v odůvodněných případech tuto dobu zkrátit.</w:t>
      </w:r>
    </w:p>
  </w:footnote>
  <w:footnote w:id="53">
    <w:p w14:paraId="6DEC3C07"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Poskytovatel může v odůvodněných případech tuto dobu zkrátit.</w:t>
      </w:r>
    </w:p>
  </w:footnote>
  <w:footnote w:id="54">
    <w:p w14:paraId="1AC7CE08" w14:textId="4F0933D4" w:rsidR="00240ED5" w:rsidRPr="005663E6" w:rsidRDefault="00240ED5" w:rsidP="00553895">
      <w:pPr>
        <w:pStyle w:val="Textpoznpodarou"/>
        <w:ind w:left="180" w:hanging="180"/>
        <w:jc w:val="both"/>
        <w:rPr>
          <w:rFonts w:cs="Arial"/>
        </w:rPr>
      </w:pPr>
      <w:r w:rsidRPr="005663E6">
        <w:rPr>
          <w:rStyle w:val="Znakapoznpodarou"/>
          <w:rFonts w:cs="Arial"/>
        </w:rPr>
        <w:footnoteRef/>
      </w:r>
      <w:r w:rsidRPr="005663E6">
        <w:rPr>
          <w:rFonts w:cs="Arial"/>
        </w:rPr>
        <w:tab/>
        <w:t>Tj. např</w:t>
      </w:r>
      <w:r w:rsidRPr="005663E6">
        <w:rPr>
          <w:rFonts w:cs="Arial"/>
          <w:i/>
        </w:rPr>
        <w:t>. Dlouhodobá koncepce rozvoje výzkumné organizace, Výzkumný ústav …, 2018–2022</w:t>
      </w:r>
      <w:r w:rsidRPr="005663E6">
        <w:rPr>
          <w:rFonts w:cs="Arial"/>
        </w:rPr>
        <w:t>)</w:t>
      </w:r>
    </w:p>
  </w:footnote>
  <w:footnote w:id="55">
    <w:p w14:paraId="7E37DB8C" w14:textId="77777777" w:rsidR="00240ED5" w:rsidRPr="005663E6" w:rsidRDefault="00240ED5" w:rsidP="00553895">
      <w:pPr>
        <w:pStyle w:val="Textvysvtlivek"/>
        <w:spacing w:after="0" w:line="240" w:lineRule="auto"/>
        <w:ind w:left="180" w:hanging="180"/>
        <w:rPr>
          <w:rFonts w:asciiTheme="minorHAnsi" w:hAnsiTheme="minorHAnsi" w:cs="Arial"/>
        </w:rPr>
      </w:pPr>
      <w:r w:rsidRPr="005663E6">
        <w:rPr>
          <w:rStyle w:val="Znakapoznpodarou"/>
          <w:rFonts w:asciiTheme="minorHAnsi" w:hAnsiTheme="minorHAnsi" w:cs="Arial"/>
        </w:rPr>
        <w:footnoteRef/>
      </w:r>
      <w:r w:rsidRPr="005663E6">
        <w:rPr>
          <w:rFonts w:asciiTheme="minorHAnsi" w:hAnsiTheme="minorHAnsi" w:cs="Arial"/>
        </w:rPr>
        <w:tab/>
        <w:t>Podle aktuálně platné koncepce výzkumu a vývoje poskytovatelů institucionální podpory nebo podle jiných koncepcí, které poskytovatel specifikuje:</w:t>
      </w:r>
    </w:p>
    <w:p w14:paraId="3FEE9779"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MK</w:t>
      </w:r>
      <w:r w:rsidRPr="005663E6">
        <w:rPr>
          <w:rFonts w:asciiTheme="minorHAnsi" w:hAnsiTheme="minorHAnsi" w:cs="Arial"/>
          <w:i/>
        </w:rPr>
        <w:t xml:space="preserve"> - Mezirezortní </w:t>
      </w:r>
      <w:hyperlink r:id="rId2" w:history="1">
        <w:r w:rsidRPr="005663E6">
          <w:rPr>
            <w:rStyle w:val="Hypertextovodkaz"/>
            <w:rFonts w:asciiTheme="minorHAnsi" w:hAnsiTheme="minorHAnsi" w:cs="Arial"/>
            <w:i/>
          </w:rPr>
          <w:t>koncepce aplikovaného výzkumu a vývoje národní a kulturní identity na léta 2016 až 2022</w:t>
        </w:r>
      </w:hyperlink>
      <w:r w:rsidRPr="005663E6">
        <w:rPr>
          <w:rFonts w:asciiTheme="minorHAnsi" w:hAnsiTheme="minorHAnsi" w:cs="Arial"/>
          <w:i/>
        </w:rPr>
        <w:t xml:space="preserve"> (usn. vlády ze dne 27. 11. 2013 č. 886),</w:t>
      </w:r>
    </w:p>
    <w:p w14:paraId="3F35E27C"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MZ</w:t>
      </w:r>
      <w:r w:rsidRPr="005663E6">
        <w:rPr>
          <w:rFonts w:asciiTheme="minorHAnsi" w:hAnsiTheme="minorHAnsi" w:cs="Arial"/>
          <w:i/>
        </w:rPr>
        <w:t xml:space="preserve"> - </w:t>
      </w:r>
      <w:hyperlink r:id="rId3" w:history="1">
        <w:r w:rsidRPr="005663E6">
          <w:rPr>
            <w:rStyle w:val="Hypertextovodkaz"/>
            <w:rFonts w:asciiTheme="minorHAnsi" w:hAnsiTheme="minorHAnsi" w:cs="Arial"/>
            <w:i/>
          </w:rPr>
          <w:t>Koncepce zdravotnického výzkumu do roku 2022</w:t>
        </w:r>
      </w:hyperlink>
      <w:r w:rsidRPr="005663E6">
        <w:rPr>
          <w:rFonts w:asciiTheme="minorHAnsi" w:hAnsiTheme="minorHAnsi" w:cs="Arial"/>
          <w:i/>
        </w:rPr>
        <w:t xml:space="preserve"> (usn. vlády ze dne 22. 1. 2014 č. 58),</w:t>
      </w:r>
    </w:p>
    <w:p w14:paraId="113E8D9C"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MZe</w:t>
      </w:r>
      <w:r w:rsidRPr="005663E6">
        <w:rPr>
          <w:rFonts w:asciiTheme="minorHAnsi" w:hAnsiTheme="minorHAnsi" w:cs="Arial"/>
          <w:i/>
        </w:rPr>
        <w:t xml:space="preserve"> - </w:t>
      </w:r>
      <w:hyperlink r:id="rId4" w:history="1">
        <w:r w:rsidRPr="005663E6">
          <w:rPr>
            <w:rStyle w:val="Hypertextovodkaz"/>
            <w:rFonts w:asciiTheme="minorHAnsi" w:hAnsiTheme="minorHAnsi" w:cs="Arial"/>
            <w:i/>
          </w:rPr>
          <w:t>Koncepce výzkumu, vývoje a inovací Ministerstva zemědělství na léta 2016–2022</w:t>
        </w:r>
      </w:hyperlink>
      <w:r w:rsidRPr="005663E6">
        <w:rPr>
          <w:rFonts w:asciiTheme="minorHAnsi" w:hAnsiTheme="minorHAnsi" w:cs="Arial"/>
          <w:i/>
        </w:rPr>
        <w:t xml:space="preserve"> (usn. vlády ze dne 3. 2. 2016 č. 82),</w:t>
      </w:r>
    </w:p>
    <w:p w14:paraId="27CB55FE"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MO</w:t>
      </w:r>
      <w:r w:rsidRPr="005663E6">
        <w:rPr>
          <w:rFonts w:asciiTheme="minorHAnsi" w:hAnsiTheme="minorHAnsi" w:cs="Arial"/>
          <w:i/>
        </w:rPr>
        <w:t xml:space="preserve"> - </w:t>
      </w:r>
      <w:hyperlink r:id="rId5" w:history="1">
        <w:r w:rsidRPr="005663E6">
          <w:rPr>
            <w:rStyle w:val="Hypertextovodkaz"/>
            <w:rFonts w:asciiTheme="minorHAnsi" w:hAnsiTheme="minorHAnsi" w:cs="Arial"/>
            <w:i/>
          </w:rPr>
          <w:t>Koncepce obranného aplikovaného výzkumu, vývoje a inovací na období 2016 až 2022</w:t>
        </w:r>
      </w:hyperlink>
      <w:r w:rsidRPr="005663E6">
        <w:rPr>
          <w:rFonts w:asciiTheme="minorHAnsi" w:hAnsiTheme="minorHAnsi" w:cs="Arial"/>
          <w:i/>
        </w:rPr>
        <w:t xml:space="preserve"> (usn. vlády ze dne 21. 3. 2016 č. 246),</w:t>
      </w:r>
    </w:p>
    <w:p w14:paraId="3EAEAD37" w14:textId="77777777" w:rsidR="00240ED5" w:rsidRPr="005663E6" w:rsidRDefault="00240ED5" w:rsidP="00553895">
      <w:pPr>
        <w:pStyle w:val="Textvysvtlivek"/>
        <w:spacing w:after="0" w:line="240" w:lineRule="auto"/>
        <w:ind w:left="720" w:hanging="540"/>
        <w:rPr>
          <w:rStyle w:val="Hypertextovodkaz"/>
          <w:rFonts w:asciiTheme="minorHAnsi" w:hAnsiTheme="minorHAnsi" w:cs="Arial"/>
          <w:i/>
        </w:rPr>
      </w:pPr>
      <w:r w:rsidRPr="005663E6">
        <w:rPr>
          <w:rStyle w:val="Hypertextovodkaz"/>
          <w:rFonts w:asciiTheme="minorHAnsi" w:hAnsiTheme="minorHAnsi" w:cs="Arial"/>
          <w:b/>
          <w:i/>
        </w:rPr>
        <w:t>MV</w:t>
      </w:r>
      <w:r w:rsidRPr="005663E6">
        <w:rPr>
          <w:rStyle w:val="Hypertextovodkaz"/>
          <w:rFonts w:asciiTheme="minorHAnsi" w:hAnsiTheme="minorHAnsi" w:cs="Arial"/>
          <w:i/>
        </w:rPr>
        <w:t xml:space="preserve"> - Mezirezortní koncepce bezpečnostního výzkumu 2009-2015, prodloužená do I. Q 2017 a to na základě usnesení Bezpečnostní rady státu č. 32/2015 k Rozvoji systému podpory bezpečnostního výzkumu po roce 2015.</w:t>
      </w:r>
    </w:p>
    <w:p w14:paraId="4E37FCCF"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AV ČR</w:t>
      </w:r>
      <w:r w:rsidRPr="005663E6">
        <w:rPr>
          <w:rFonts w:asciiTheme="minorHAnsi" w:hAnsiTheme="minorHAnsi" w:cs="Arial"/>
          <w:i/>
        </w:rPr>
        <w:t xml:space="preserve"> - má vlastní hodnocení, její koncepce „</w:t>
      </w:r>
      <w:hyperlink r:id="rId6" w:history="1">
        <w:r w:rsidRPr="005663E6">
          <w:rPr>
            <w:rStyle w:val="Hypertextovodkaz"/>
            <w:rFonts w:asciiTheme="minorHAnsi" w:hAnsiTheme="minorHAnsi" w:cs="Arial"/>
            <w:i/>
          </w:rPr>
          <w:t>Strategie AV 21</w:t>
        </w:r>
      </w:hyperlink>
      <w:r w:rsidRPr="005663E6">
        <w:rPr>
          <w:rFonts w:asciiTheme="minorHAnsi" w:hAnsiTheme="minorHAnsi" w:cs="Arial"/>
          <w:i/>
        </w:rPr>
        <w:t>“ byla schválena XLV. zasedání Akademického sněmu AV ČR 16. prosince 2014,</w:t>
      </w:r>
    </w:p>
    <w:p w14:paraId="54EA6545" w14:textId="2F16269B" w:rsidR="00240ED5" w:rsidRPr="005663E6" w:rsidRDefault="00240ED5" w:rsidP="00553895">
      <w:pPr>
        <w:pStyle w:val="Textvysvtlivek"/>
        <w:spacing w:after="0" w:line="240" w:lineRule="auto"/>
        <w:ind w:left="1890" w:hanging="1710"/>
        <w:rPr>
          <w:rFonts w:asciiTheme="minorHAnsi" w:hAnsiTheme="minorHAnsi" w:cs="Arial"/>
          <w:i/>
        </w:rPr>
      </w:pPr>
      <w:r w:rsidRPr="005663E6">
        <w:rPr>
          <w:rFonts w:asciiTheme="minorHAnsi" w:hAnsiTheme="minorHAnsi" w:cs="Arial"/>
          <w:b/>
          <w:i/>
        </w:rPr>
        <w:t xml:space="preserve">MŠMT a MPO </w:t>
      </w:r>
      <w:r w:rsidRPr="005663E6">
        <w:rPr>
          <w:rFonts w:asciiTheme="minorHAnsi" w:hAnsiTheme="minorHAnsi" w:cs="Arial"/>
          <w:i/>
        </w:rPr>
        <w:t>samostatnou platnou koncepci VaVaI schválenou vládou nemají, tj. specifikují jiné koncepčnídokumenty rezortu schválené vládou.</w:t>
      </w:r>
    </w:p>
    <w:p w14:paraId="3F3BDA43" w14:textId="7D72D291" w:rsidR="00240ED5" w:rsidRPr="005663E6" w:rsidRDefault="00240ED5" w:rsidP="00553895">
      <w:pPr>
        <w:pStyle w:val="Textvysvtlivek"/>
        <w:spacing w:before="60" w:after="0" w:line="240" w:lineRule="auto"/>
        <w:ind w:left="720" w:hanging="539"/>
        <w:rPr>
          <w:rFonts w:asciiTheme="minorHAnsi" w:hAnsiTheme="minorHAnsi" w:cs="Arial"/>
        </w:rPr>
      </w:pPr>
      <w:r w:rsidRPr="005663E6">
        <w:rPr>
          <w:rFonts w:asciiTheme="minorHAnsi" w:hAnsiTheme="minorHAnsi" w:cs="Arial"/>
        </w:rPr>
        <w:t>Čtyři koncepce VaV</w:t>
      </w:r>
      <w:r>
        <w:rPr>
          <w:rFonts w:asciiTheme="minorHAnsi" w:hAnsiTheme="minorHAnsi" w:cs="Arial"/>
        </w:rPr>
        <w:t>aI</w:t>
      </w:r>
      <w:r w:rsidRPr="005663E6">
        <w:rPr>
          <w:rFonts w:asciiTheme="minorHAnsi" w:hAnsiTheme="minorHAnsi" w:cs="Arial"/>
        </w:rPr>
        <w:t xml:space="preserve"> nových poskytovatelů institucionální podpory byly v roce 2016 zatím schváleny RVVI:</w:t>
      </w:r>
    </w:p>
    <w:p w14:paraId="76312024"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MŽP</w:t>
      </w:r>
      <w:r w:rsidRPr="005663E6">
        <w:rPr>
          <w:rFonts w:asciiTheme="minorHAnsi" w:hAnsiTheme="minorHAnsi" w:cs="Arial"/>
          <w:i/>
        </w:rPr>
        <w:t xml:space="preserve"> - </w:t>
      </w:r>
      <w:hyperlink r:id="rId7" w:history="1">
        <w:r w:rsidRPr="005663E6">
          <w:rPr>
            <w:rStyle w:val="Hypertextovodkaz"/>
            <w:rFonts w:asciiTheme="minorHAnsi" w:hAnsiTheme="minorHAnsi" w:cs="Arial"/>
            <w:i/>
          </w:rPr>
          <w:t>Koncepce výzkumu a vývoje Ministerstva životního prostředí na léta 2016 až 2025</w:t>
        </w:r>
      </w:hyperlink>
      <w:r w:rsidRPr="005663E6">
        <w:rPr>
          <w:rFonts w:asciiTheme="minorHAnsi" w:hAnsiTheme="minorHAnsi" w:cs="Arial"/>
          <w:i/>
        </w:rPr>
        <w:t>,</w:t>
      </w:r>
    </w:p>
    <w:p w14:paraId="55AB032E"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MD</w:t>
      </w:r>
      <w:r w:rsidRPr="005663E6">
        <w:rPr>
          <w:rFonts w:asciiTheme="minorHAnsi" w:hAnsiTheme="minorHAnsi" w:cs="Arial"/>
          <w:i/>
        </w:rPr>
        <w:t xml:space="preserve"> - </w:t>
      </w:r>
      <w:hyperlink r:id="rId8" w:history="1">
        <w:r w:rsidRPr="005663E6">
          <w:rPr>
            <w:rStyle w:val="Hypertextovodkaz"/>
            <w:rFonts w:asciiTheme="minorHAnsi" w:hAnsiTheme="minorHAnsi" w:cs="Arial"/>
            <w:i/>
          </w:rPr>
          <w:t>Koncepce výzkumu, vývoje a inovací rezortu dopravy do roku 2030</w:t>
        </w:r>
      </w:hyperlink>
      <w:r w:rsidRPr="005663E6">
        <w:rPr>
          <w:rFonts w:asciiTheme="minorHAnsi" w:hAnsiTheme="minorHAnsi" w:cs="Arial"/>
          <w:i/>
        </w:rPr>
        <w:t>,</w:t>
      </w:r>
    </w:p>
    <w:p w14:paraId="1CA5F087" w14:textId="77777777" w:rsidR="00240ED5" w:rsidRPr="005663E6" w:rsidRDefault="00240ED5" w:rsidP="00553895">
      <w:pPr>
        <w:pStyle w:val="Textvysvtlivek"/>
        <w:spacing w:after="0" w:line="240" w:lineRule="auto"/>
        <w:ind w:left="720" w:hanging="540"/>
        <w:rPr>
          <w:rFonts w:asciiTheme="minorHAnsi" w:hAnsiTheme="minorHAnsi" w:cs="Arial"/>
          <w:bCs/>
          <w:i/>
        </w:rPr>
      </w:pPr>
      <w:r w:rsidRPr="005663E6">
        <w:rPr>
          <w:rFonts w:asciiTheme="minorHAnsi" w:hAnsiTheme="minorHAnsi" w:cs="Arial"/>
          <w:b/>
          <w:i/>
        </w:rPr>
        <w:t>MPSV</w:t>
      </w:r>
      <w:r w:rsidRPr="005663E6">
        <w:rPr>
          <w:rFonts w:asciiTheme="minorHAnsi" w:hAnsiTheme="minorHAnsi" w:cs="Arial"/>
          <w:i/>
        </w:rPr>
        <w:t xml:space="preserve"> - </w:t>
      </w:r>
      <w:hyperlink r:id="rId9" w:history="1">
        <w:r w:rsidRPr="005663E6">
          <w:rPr>
            <w:rStyle w:val="Hypertextovodkaz"/>
            <w:rFonts w:asciiTheme="minorHAnsi" w:hAnsiTheme="minorHAnsi" w:cs="Arial"/>
            <w:bCs/>
            <w:i/>
          </w:rPr>
          <w:t>Koncepce výzkumu a vývoje Ministerstva práce a sociálních věcí</w:t>
        </w:r>
      </w:hyperlink>
      <w:r w:rsidRPr="005663E6">
        <w:rPr>
          <w:rFonts w:asciiTheme="minorHAnsi" w:hAnsiTheme="minorHAnsi" w:cs="Arial"/>
          <w:bCs/>
          <w:i/>
        </w:rPr>
        <w:t>,</w:t>
      </w:r>
    </w:p>
    <w:p w14:paraId="25092557" w14:textId="77777777" w:rsidR="00240ED5" w:rsidRPr="005663E6" w:rsidRDefault="00240ED5" w:rsidP="00553895">
      <w:pPr>
        <w:pStyle w:val="Textpoznpodarou"/>
        <w:ind w:left="180"/>
        <w:jc w:val="both"/>
        <w:rPr>
          <w:rFonts w:cs="Arial"/>
        </w:rPr>
      </w:pPr>
      <w:r w:rsidRPr="005663E6">
        <w:rPr>
          <w:rFonts w:cs="Arial"/>
          <w:b/>
          <w:bCs/>
          <w:i/>
        </w:rPr>
        <w:t>MZV</w:t>
      </w:r>
      <w:r w:rsidRPr="005663E6">
        <w:rPr>
          <w:rFonts w:cs="Arial"/>
          <w:bCs/>
          <w:i/>
        </w:rPr>
        <w:t xml:space="preserve"> - </w:t>
      </w:r>
      <w:hyperlink r:id="rId10" w:history="1">
        <w:r w:rsidRPr="005663E6">
          <w:rPr>
            <w:rStyle w:val="Hypertextovodkaz"/>
            <w:rFonts w:cs="Arial"/>
            <w:i/>
          </w:rPr>
          <w:t>Koncepce výzkumu a vývoje Ministerstva zahraničních věcí na léta 2016 až 2025</w:t>
        </w:r>
      </w:hyperlink>
    </w:p>
  </w:footnote>
  <w:footnote w:id="56">
    <w:p w14:paraId="6AEA3A38" w14:textId="77777777"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Poskytovatel může v odůvodněných případech tuto dobu zkrátit.</w:t>
      </w:r>
    </w:p>
  </w:footnote>
  <w:footnote w:id="57">
    <w:p w14:paraId="36C8585A" w14:textId="77777777" w:rsidR="00240ED5" w:rsidRPr="005663E6" w:rsidRDefault="00240ED5" w:rsidP="005464FF">
      <w:pPr>
        <w:pStyle w:val="Textpoznpodarou"/>
        <w:ind w:left="181" w:hanging="181"/>
        <w:rPr>
          <w:rFonts w:cs="Arial"/>
        </w:rPr>
      </w:pPr>
      <w:r w:rsidRPr="005663E6">
        <w:rPr>
          <w:rStyle w:val="Znakapoznpodarou"/>
          <w:rFonts w:cs="Arial"/>
        </w:rPr>
        <w:footnoteRef/>
      </w:r>
      <w:r w:rsidRPr="005663E6">
        <w:rPr>
          <w:rFonts w:cs="Arial"/>
        </w:rPr>
        <w:tab/>
        <w:t xml:space="preserve"> Hlavní kritéria hodnocení VO musí vycházet ze specifikací modulů podle M17+. Soulad metodik poskytovatelů s rámcem daným M17+ ověřuje RVVI. </w:t>
      </w:r>
    </w:p>
  </w:footnote>
  <w:footnote w:id="58">
    <w:p w14:paraId="3EF23EA6" w14:textId="7C5017BA" w:rsidR="00240ED5" w:rsidRPr="005663E6" w:rsidRDefault="00240ED5" w:rsidP="005464FF">
      <w:pPr>
        <w:pStyle w:val="Textpoznpodarou"/>
        <w:ind w:left="181" w:hanging="181"/>
        <w:rPr>
          <w:rFonts w:cs="Arial"/>
        </w:rPr>
      </w:pPr>
      <w:r w:rsidRPr="005663E6">
        <w:rPr>
          <w:rStyle w:val="Znakapoznpodarou"/>
          <w:rFonts w:cs="Arial"/>
        </w:rPr>
        <w:footnoteRef/>
      </w:r>
      <w:r w:rsidRPr="005663E6">
        <w:rPr>
          <w:rFonts w:cs="Arial"/>
        </w:rPr>
        <w:tab/>
        <w:t xml:space="preserve">Viz </w:t>
      </w:r>
      <w:hyperlink r:id="rId11" w:history="1">
        <w:r w:rsidRPr="005663E6">
          <w:rPr>
            <w:rStyle w:val="Hypertextovodkaz"/>
            <w:rFonts w:cs="Arial"/>
          </w:rPr>
          <w:t>Metodika hodnocení ve výzkumu a vývoji a zásady financování (Souhrnná zpráva)</w:t>
        </w:r>
      </w:hyperlink>
      <w:r w:rsidRPr="005663E6">
        <w:rPr>
          <w:rFonts w:cs="Arial"/>
        </w:rPr>
        <w:t>, část 3.2.5 Přehled hodnoticích kritérií, str. 53–58 vč. obr. č. 15 „</w:t>
      </w:r>
      <w:r w:rsidRPr="005663E6">
        <w:rPr>
          <w:rFonts w:cs="Arial"/>
          <w:i/>
        </w:rPr>
        <w:t>Seznam hlavních indikátorů a jejich relevance pro typy VO</w:t>
      </w:r>
      <w:r w:rsidRPr="005663E6">
        <w:rPr>
          <w:rFonts w:cs="Arial"/>
        </w:rPr>
        <w:t>“.</w:t>
      </w:r>
    </w:p>
  </w:footnote>
  <w:footnote w:id="59">
    <w:p w14:paraId="6E5A4ADB" w14:textId="27AB32FB"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Viz 3.1</w:t>
      </w:r>
      <w:r>
        <w:rPr>
          <w:rFonts w:cs="Arial"/>
        </w:rPr>
        <w:t xml:space="preserve"> </w:t>
      </w:r>
      <w:r w:rsidRPr="005663E6">
        <w:rPr>
          <w:rFonts w:cs="Arial"/>
        </w:rPr>
        <w:t xml:space="preserve">c) přílohy č. 1 </w:t>
      </w:r>
      <w:r>
        <w:rPr>
          <w:rFonts w:cs="Arial"/>
        </w:rPr>
        <w:t>dokumentu dM17+</w:t>
      </w:r>
      <w:r w:rsidRPr="005663E6">
        <w:rPr>
          <w:rFonts w:cs="Arial"/>
        </w:rPr>
        <w:t>.</w:t>
      </w:r>
    </w:p>
  </w:footnote>
  <w:footnote w:id="60">
    <w:p w14:paraId="18F6AA9F" w14:textId="6DCF9D20"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Viz 3.1 c) 3.ii) přílohy č. 1 </w:t>
      </w:r>
      <w:r>
        <w:rPr>
          <w:rFonts w:cs="Arial"/>
        </w:rPr>
        <w:t>dokumentu M17+</w:t>
      </w:r>
      <w:r w:rsidRPr="005663E6">
        <w:rPr>
          <w:rFonts w:cs="Arial"/>
        </w:rPr>
        <w:t>.</w:t>
      </w:r>
    </w:p>
  </w:footnote>
  <w:footnote w:id="61">
    <w:p w14:paraId="49FC615D" w14:textId="50CBBB93"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Viz 3.1 c) 3.v) přílohy č. 1 </w:t>
      </w:r>
      <w:r>
        <w:rPr>
          <w:rFonts w:cs="Arial"/>
        </w:rPr>
        <w:t>dokumentu M17+</w:t>
      </w:r>
      <w:r w:rsidRPr="005663E6">
        <w:rPr>
          <w:rFonts w:cs="Arial"/>
        </w:rPr>
        <w:t>.</w:t>
      </w:r>
    </w:p>
  </w:footnote>
  <w:footnote w:id="62">
    <w:p w14:paraId="72301130" w14:textId="32E7E66C" w:rsidR="00240ED5" w:rsidRPr="005663E6" w:rsidRDefault="00240ED5" w:rsidP="00553895">
      <w:pPr>
        <w:pStyle w:val="Textpoznpodarou"/>
        <w:jc w:val="both"/>
        <w:rPr>
          <w:rFonts w:cs="Arial"/>
        </w:rPr>
      </w:pPr>
      <w:r w:rsidRPr="005663E6">
        <w:rPr>
          <w:rStyle w:val="Znakapoznpodarou"/>
          <w:rFonts w:cs="Arial"/>
        </w:rPr>
        <w:footnoteRef/>
      </w:r>
      <w:r w:rsidRPr="005663E6">
        <w:rPr>
          <w:rFonts w:cs="Arial"/>
        </w:rPr>
        <w:t xml:space="preserve"> Viz 3.1 c) přílohy č. 1 </w:t>
      </w:r>
      <w:r>
        <w:rPr>
          <w:rFonts w:cs="Arial"/>
        </w:rPr>
        <w:t>dokumentu M17+</w:t>
      </w:r>
      <w:r w:rsidRPr="005663E6">
        <w:rPr>
          <w:rFonts w:cs="Arial"/>
        </w:rPr>
        <w:t>.</w:t>
      </w:r>
    </w:p>
  </w:footnote>
  <w:footnote w:id="63">
    <w:p w14:paraId="39104790" w14:textId="08414332" w:rsidR="00240ED5" w:rsidRPr="005663E6" w:rsidRDefault="00240ED5" w:rsidP="00553895">
      <w:pPr>
        <w:pStyle w:val="Textpoznpodarou"/>
        <w:ind w:left="180" w:hanging="180"/>
        <w:jc w:val="both"/>
        <w:rPr>
          <w:rFonts w:cs="Arial"/>
        </w:rPr>
      </w:pPr>
      <w:r w:rsidRPr="005663E6">
        <w:rPr>
          <w:rStyle w:val="Znakapoznpodarou"/>
          <w:rFonts w:cs="Arial"/>
        </w:rPr>
        <w:footnoteRef/>
      </w:r>
      <w:r w:rsidRPr="005663E6">
        <w:rPr>
          <w:rFonts w:cs="Arial"/>
        </w:rPr>
        <w:tab/>
        <w:t>Tj. např</w:t>
      </w:r>
      <w:r w:rsidRPr="005663E6">
        <w:rPr>
          <w:rFonts w:cs="Arial"/>
          <w:i/>
        </w:rPr>
        <w:t>. Závěrečná zpráva o plnění dlouhodobé koncepce rozvoje výzkumné organizace, Výzkumný ústav …, 2018–2022</w:t>
      </w:r>
      <w:r w:rsidRPr="005663E6">
        <w:rPr>
          <w:rFonts w:cs="Arial"/>
        </w:rPr>
        <w:t>).</w:t>
      </w:r>
    </w:p>
  </w:footnote>
  <w:footnote w:id="64">
    <w:p w14:paraId="40963328" w14:textId="77777777" w:rsidR="00240ED5" w:rsidRPr="005663E6" w:rsidRDefault="00240ED5" w:rsidP="00553895">
      <w:pPr>
        <w:pStyle w:val="Textvysvtlivek"/>
        <w:spacing w:after="0" w:line="240" w:lineRule="auto"/>
        <w:ind w:left="180" w:hanging="180"/>
        <w:rPr>
          <w:rFonts w:asciiTheme="minorHAnsi" w:hAnsiTheme="minorHAnsi" w:cs="Arial"/>
        </w:rPr>
      </w:pPr>
      <w:r w:rsidRPr="005663E6">
        <w:rPr>
          <w:rStyle w:val="Znakapoznpodarou"/>
          <w:rFonts w:asciiTheme="minorHAnsi" w:hAnsiTheme="minorHAnsi" w:cs="Arial"/>
        </w:rPr>
        <w:footnoteRef/>
      </w:r>
      <w:r w:rsidRPr="005663E6">
        <w:rPr>
          <w:rFonts w:asciiTheme="minorHAnsi" w:hAnsiTheme="minorHAnsi" w:cs="Arial"/>
        </w:rPr>
        <w:tab/>
        <w:t>Podle aktuálně platné koncepce výzkumu a vývoje poskytovatelů institucionální podpory nebo podle jiných koncepčních a strategickým materiálů poskytovatele schválených vládou, které poskytovatel specifikuje:</w:t>
      </w:r>
    </w:p>
    <w:p w14:paraId="5D35692F"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MK</w:t>
      </w:r>
      <w:r w:rsidRPr="005663E6">
        <w:rPr>
          <w:rFonts w:asciiTheme="minorHAnsi" w:hAnsiTheme="minorHAnsi" w:cs="Arial"/>
          <w:i/>
        </w:rPr>
        <w:t xml:space="preserve"> - Mezirezortní </w:t>
      </w:r>
      <w:hyperlink r:id="rId12" w:history="1">
        <w:r w:rsidRPr="005663E6">
          <w:rPr>
            <w:rStyle w:val="Hypertextovodkaz"/>
            <w:rFonts w:asciiTheme="minorHAnsi" w:hAnsiTheme="minorHAnsi" w:cs="Arial"/>
            <w:i/>
          </w:rPr>
          <w:t>koncepce aplikovaného výzkumu a vývoje národní a kulturní identity na léta 2016 až 2022</w:t>
        </w:r>
      </w:hyperlink>
      <w:r w:rsidRPr="005663E6">
        <w:rPr>
          <w:rFonts w:asciiTheme="minorHAnsi" w:hAnsiTheme="minorHAnsi" w:cs="Arial"/>
          <w:i/>
        </w:rPr>
        <w:t xml:space="preserve"> (usnesení vlády ze dne 27. 11. 2013 č. 886),</w:t>
      </w:r>
    </w:p>
    <w:p w14:paraId="6511203D"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MZ</w:t>
      </w:r>
      <w:r w:rsidRPr="005663E6">
        <w:rPr>
          <w:rFonts w:asciiTheme="minorHAnsi" w:hAnsiTheme="minorHAnsi" w:cs="Arial"/>
          <w:i/>
        </w:rPr>
        <w:t xml:space="preserve"> - </w:t>
      </w:r>
      <w:hyperlink r:id="rId13" w:history="1">
        <w:r w:rsidRPr="005663E6">
          <w:rPr>
            <w:rStyle w:val="Hypertextovodkaz"/>
            <w:rFonts w:asciiTheme="minorHAnsi" w:hAnsiTheme="minorHAnsi" w:cs="Arial"/>
            <w:i/>
          </w:rPr>
          <w:t>Koncepce zdravotnického výzkumu do roku 2022</w:t>
        </w:r>
      </w:hyperlink>
      <w:r w:rsidRPr="005663E6">
        <w:rPr>
          <w:rFonts w:asciiTheme="minorHAnsi" w:hAnsiTheme="minorHAnsi" w:cs="Arial"/>
          <w:i/>
        </w:rPr>
        <w:t xml:space="preserve"> (usnesení vlády ze dne 22. 1. 2014 č. 58),</w:t>
      </w:r>
    </w:p>
    <w:p w14:paraId="5D0EC124"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MZe</w:t>
      </w:r>
      <w:r w:rsidRPr="005663E6">
        <w:rPr>
          <w:rFonts w:asciiTheme="minorHAnsi" w:hAnsiTheme="minorHAnsi" w:cs="Arial"/>
          <w:i/>
        </w:rPr>
        <w:t xml:space="preserve"> - </w:t>
      </w:r>
      <w:hyperlink r:id="rId14" w:history="1">
        <w:r w:rsidRPr="005663E6">
          <w:rPr>
            <w:rStyle w:val="Hypertextovodkaz"/>
            <w:rFonts w:asciiTheme="minorHAnsi" w:hAnsiTheme="minorHAnsi" w:cs="Arial"/>
            <w:i/>
          </w:rPr>
          <w:t>Koncepce výzkumu, vývoje a inovací Ministerstva zemědělství na léta 2016–2022</w:t>
        </w:r>
      </w:hyperlink>
      <w:r w:rsidRPr="005663E6">
        <w:rPr>
          <w:rFonts w:asciiTheme="minorHAnsi" w:hAnsiTheme="minorHAnsi" w:cs="Arial"/>
          <w:i/>
        </w:rPr>
        <w:t xml:space="preserve"> (usnesení vlády </w:t>
      </w:r>
      <w:r w:rsidRPr="005663E6">
        <w:rPr>
          <w:rFonts w:asciiTheme="minorHAnsi" w:hAnsiTheme="minorHAnsi" w:cs="Arial"/>
          <w:i/>
        </w:rPr>
        <w:br/>
        <w:t>ze dne 3. 2. 2016 č. 82),</w:t>
      </w:r>
    </w:p>
    <w:p w14:paraId="1A145B05"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MO</w:t>
      </w:r>
      <w:r w:rsidRPr="005663E6">
        <w:rPr>
          <w:rFonts w:asciiTheme="minorHAnsi" w:hAnsiTheme="minorHAnsi" w:cs="Arial"/>
          <w:i/>
        </w:rPr>
        <w:t xml:space="preserve"> - </w:t>
      </w:r>
      <w:hyperlink r:id="rId15" w:history="1">
        <w:r w:rsidRPr="005663E6">
          <w:rPr>
            <w:rStyle w:val="Hypertextovodkaz"/>
            <w:rFonts w:asciiTheme="minorHAnsi" w:hAnsiTheme="minorHAnsi" w:cs="Arial"/>
            <w:i/>
          </w:rPr>
          <w:t>Koncepce obranného aplikovaného výzkumu, vývoje a inovací na období 2016 až 2022</w:t>
        </w:r>
      </w:hyperlink>
      <w:r w:rsidRPr="005663E6">
        <w:rPr>
          <w:rFonts w:asciiTheme="minorHAnsi" w:hAnsiTheme="minorHAnsi" w:cs="Arial"/>
          <w:i/>
        </w:rPr>
        <w:t xml:space="preserve"> (usnesení vlády ze dne 21. 3. 2016 č. 246),</w:t>
      </w:r>
    </w:p>
    <w:p w14:paraId="19F49999"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AV ČR</w:t>
      </w:r>
      <w:r w:rsidRPr="005663E6">
        <w:rPr>
          <w:rFonts w:asciiTheme="minorHAnsi" w:hAnsiTheme="minorHAnsi" w:cs="Arial"/>
          <w:i/>
        </w:rPr>
        <w:t xml:space="preserve"> - má vlastní hodnocení, její koncepce „</w:t>
      </w:r>
      <w:hyperlink r:id="rId16" w:history="1">
        <w:r w:rsidRPr="005663E6">
          <w:rPr>
            <w:rStyle w:val="Hypertextovodkaz"/>
            <w:rFonts w:asciiTheme="minorHAnsi" w:hAnsiTheme="minorHAnsi" w:cs="Arial"/>
            <w:i/>
          </w:rPr>
          <w:t>Strategie AV 21</w:t>
        </w:r>
      </w:hyperlink>
      <w:r w:rsidRPr="005663E6">
        <w:rPr>
          <w:rFonts w:asciiTheme="minorHAnsi" w:hAnsiTheme="minorHAnsi" w:cs="Arial"/>
          <w:i/>
        </w:rPr>
        <w:t>“ byla schválena XLV. zasedání Akademického sněmu AV ČR 16. prosince 2014,</w:t>
      </w:r>
    </w:p>
    <w:p w14:paraId="57B540B2" w14:textId="77777777" w:rsidR="00240ED5" w:rsidRPr="005663E6" w:rsidRDefault="00240ED5" w:rsidP="00553895">
      <w:pPr>
        <w:pStyle w:val="Textvysvtlivek"/>
        <w:spacing w:after="0" w:line="240" w:lineRule="auto"/>
        <w:ind w:left="1890" w:hanging="1710"/>
        <w:rPr>
          <w:rFonts w:asciiTheme="minorHAnsi" w:hAnsiTheme="minorHAnsi" w:cs="Arial"/>
          <w:i/>
        </w:rPr>
      </w:pPr>
      <w:r w:rsidRPr="005663E6">
        <w:rPr>
          <w:rFonts w:asciiTheme="minorHAnsi" w:hAnsiTheme="minorHAnsi" w:cs="Arial"/>
          <w:b/>
          <w:i/>
        </w:rPr>
        <w:t>MŠMT, MPO a MV</w:t>
      </w:r>
      <w:r w:rsidRPr="005663E6">
        <w:rPr>
          <w:rFonts w:asciiTheme="minorHAnsi" w:hAnsiTheme="minorHAnsi" w:cs="Arial"/>
          <w:i/>
        </w:rPr>
        <w:t xml:space="preserve"> samostatnou platnou koncepci VaVaI schválenou vládou nemají, tj. specifikují jiné koncepční dokumenty rezortu schválené vládou.</w:t>
      </w:r>
    </w:p>
    <w:p w14:paraId="5F7FDCC1" w14:textId="5445AE9B" w:rsidR="00240ED5" w:rsidRPr="005663E6" w:rsidRDefault="00240ED5" w:rsidP="00553895">
      <w:pPr>
        <w:pStyle w:val="Textvysvtlivek"/>
        <w:spacing w:before="60" w:after="0" w:line="240" w:lineRule="auto"/>
        <w:ind w:left="720" w:hanging="539"/>
        <w:rPr>
          <w:rFonts w:asciiTheme="minorHAnsi" w:hAnsiTheme="minorHAnsi" w:cs="Arial"/>
        </w:rPr>
      </w:pPr>
      <w:r w:rsidRPr="005663E6">
        <w:rPr>
          <w:rFonts w:asciiTheme="minorHAnsi" w:hAnsiTheme="minorHAnsi" w:cs="Arial"/>
        </w:rPr>
        <w:t>Čtyři koncepce VaV</w:t>
      </w:r>
      <w:r>
        <w:rPr>
          <w:rFonts w:asciiTheme="minorHAnsi" w:hAnsiTheme="minorHAnsi" w:cs="Arial"/>
        </w:rPr>
        <w:t>aI</w:t>
      </w:r>
      <w:r w:rsidRPr="005663E6">
        <w:rPr>
          <w:rFonts w:asciiTheme="minorHAnsi" w:hAnsiTheme="minorHAnsi" w:cs="Arial"/>
        </w:rPr>
        <w:t xml:space="preserve"> nových poskytovatelů institucionální podpory byly v roce 2016 zatím schváleny RVVI:</w:t>
      </w:r>
    </w:p>
    <w:p w14:paraId="4744CE20"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MŽP</w:t>
      </w:r>
      <w:r w:rsidRPr="005663E6">
        <w:rPr>
          <w:rFonts w:asciiTheme="minorHAnsi" w:hAnsiTheme="minorHAnsi" w:cs="Arial"/>
          <w:i/>
        </w:rPr>
        <w:t xml:space="preserve"> - </w:t>
      </w:r>
      <w:hyperlink r:id="rId17" w:history="1">
        <w:r w:rsidRPr="005663E6">
          <w:rPr>
            <w:rStyle w:val="Hypertextovodkaz"/>
            <w:rFonts w:asciiTheme="minorHAnsi" w:hAnsiTheme="minorHAnsi" w:cs="Arial"/>
            <w:i/>
          </w:rPr>
          <w:t>Koncepce výzkumu a vývoje Ministerstva životního prostředí na léta 2016 až 2025</w:t>
        </w:r>
      </w:hyperlink>
      <w:r w:rsidRPr="005663E6">
        <w:rPr>
          <w:rFonts w:asciiTheme="minorHAnsi" w:hAnsiTheme="minorHAnsi" w:cs="Arial"/>
          <w:i/>
        </w:rPr>
        <w:t>,</w:t>
      </w:r>
    </w:p>
    <w:p w14:paraId="35A47EB0" w14:textId="77777777" w:rsidR="00240ED5" w:rsidRPr="005663E6" w:rsidRDefault="00240ED5" w:rsidP="00553895">
      <w:pPr>
        <w:pStyle w:val="Textvysvtlivek"/>
        <w:spacing w:after="0" w:line="240" w:lineRule="auto"/>
        <w:ind w:left="720" w:hanging="540"/>
        <w:rPr>
          <w:rFonts w:asciiTheme="minorHAnsi" w:hAnsiTheme="minorHAnsi" w:cs="Arial"/>
          <w:i/>
        </w:rPr>
      </w:pPr>
      <w:r w:rsidRPr="005663E6">
        <w:rPr>
          <w:rFonts w:asciiTheme="minorHAnsi" w:hAnsiTheme="minorHAnsi" w:cs="Arial"/>
          <w:b/>
          <w:i/>
        </w:rPr>
        <w:t>MD</w:t>
      </w:r>
      <w:r w:rsidRPr="005663E6">
        <w:rPr>
          <w:rFonts w:asciiTheme="minorHAnsi" w:hAnsiTheme="minorHAnsi" w:cs="Arial"/>
          <w:i/>
        </w:rPr>
        <w:t xml:space="preserve"> - </w:t>
      </w:r>
      <w:hyperlink r:id="rId18" w:history="1">
        <w:r w:rsidRPr="005663E6">
          <w:rPr>
            <w:rStyle w:val="Hypertextovodkaz"/>
            <w:rFonts w:asciiTheme="minorHAnsi" w:hAnsiTheme="minorHAnsi" w:cs="Arial"/>
            <w:i/>
          </w:rPr>
          <w:t>Koncepce výzkumu, vývoje a inovací rezortu dopravy do roku 2030</w:t>
        </w:r>
      </w:hyperlink>
      <w:r w:rsidRPr="005663E6">
        <w:rPr>
          <w:rFonts w:asciiTheme="minorHAnsi" w:hAnsiTheme="minorHAnsi" w:cs="Arial"/>
          <w:i/>
        </w:rPr>
        <w:t>,</w:t>
      </w:r>
    </w:p>
    <w:p w14:paraId="029CF058" w14:textId="77777777" w:rsidR="00240ED5" w:rsidRPr="005663E6" w:rsidRDefault="00240ED5" w:rsidP="00553895">
      <w:pPr>
        <w:pStyle w:val="Textvysvtlivek"/>
        <w:spacing w:after="0" w:line="240" w:lineRule="auto"/>
        <w:ind w:left="720" w:hanging="540"/>
        <w:rPr>
          <w:rFonts w:asciiTheme="minorHAnsi" w:hAnsiTheme="minorHAnsi" w:cs="Arial"/>
          <w:bCs/>
          <w:i/>
        </w:rPr>
      </w:pPr>
      <w:r w:rsidRPr="005663E6">
        <w:rPr>
          <w:rFonts w:asciiTheme="minorHAnsi" w:hAnsiTheme="minorHAnsi" w:cs="Arial"/>
          <w:b/>
          <w:i/>
        </w:rPr>
        <w:t>MPSV</w:t>
      </w:r>
      <w:r w:rsidRPr="005663E6">
        <w:rPr>
          <w:rFonts w:asciiTheme="minorHAnsi" w:hAnsiTheme="minorHAnsi" w:cs="Arial"/>
          <w:i/>
        </w:rPr>
        <w:t xml:space="preserve"> - </w:t>
      </w:r>
      <w:hyperlink r:id="rId19" w:history="1">
        <w:r w:rsidRPr="005663E6">
          <w:rPr>
            <w:rStyle w:val="Hypertextovodkaz"/>
            <w:rFonts w:asciiTheme="minorHAnsi" w:hAnsiTheme="minorHAnsi" w:cs="Arial"/>
            <w:bCs/>
            <w:i/>
          </w:rPr>
          <w:t>Koncepce výzkumu a vývoje Ministerstva práce a sociálních věcí</w:t>
        </w:r>
      </w:hyperlink>
      <w:r w:rsidRPr="005663E6">
        <w:rPr>
          <w:rFonts w:asciiTheme="minorHAnsi" w:hAnsiTheme="minorHAnsi" w:cs="Arial"/>
          <w:bCs/>
          <w:i/>
        </w:rPr>
        <w:t>,</w:t>
      </w:r>
    </w:p>
    <w:p w14:paraId="59BD219B" w14:textId="77777777" w:rsidR="00240ED5" w:rsidRPr="005663E6" w:rsidRDefault="00240ED5" w:rsidP="00553895">
      <w:pPr>
        <w:pStyle w:val="Textpoznpodarou"/>
        <w:ind w:left="180"/>
        <w:jc w:val="both"/>
        <w:rPr>
          <w:rFonts w:cs="Arial"/>
        </w:rPr>
      </w:pPr>
      <w:r w:rsidRPr="005663E6">
        <w:rPr>
          <w:rFonts w:cs="Arial"/>
          <w:b/>
          <w:bCs/>
          <w:i/>
        </w:rPr>
        <w:t>MZV</w:t>
      </w:r>
      <w:r w:rsidRPr="005663E6">
        <w:rPr>
          <w:rFonts w:cs="Arial"/>
          <w:bCs/>
          <w:i/>
        </w:rPr>
        <w:t xml:space="preserve"> - </w:t>
      </w:r>
      <w:hyperlink r:id="rId20" w:history="1">
        <w:r w:rsidRPr="005663E6">
          <w:rPr>
            <w:rStyle w:val="Hypertextovodkaz"/>
            <w:rFonts w:cs="Arial"/>
            <w:i/>
          </w:rPr>
          <w:t>Koncepce výzkumu a vývoje Ministerstva zahraničních věcí na léta 2016 až 2025</w:t>
        </w:r>
      </w:hyperlink>
    </w:p>
  </w:footnote>
  <w:footnote w:id="65">
    <w:p w14:paraId="47BF15A5" w14:textId="0535C5AB" w:rsidR="00240ED5" w:rsidRPr="005663E6" w:rsidRDefault="00240ED5" w:rsidP="00553895">
      <w:pPr>
        <w:pStyle w:val="Textpoznpodarou"/>
        <w:jc w:val="both"/>
      </w:pPr>
      <w:r w:rsidRPr="005663E6">
        <w:rPr>
          <w:rStyle w:val="Znakapoznpodarou"/>
        </w:rPr>
        <w:footnoteRef/>
      </w:r>
      <w:r w:rsidRPr="005663E6">
        <w:t xml:space="preserve"> Online informační systém</w:t>
      </w:r>
      <w:r>
        <w:t>.</w:t>
      </w:r>
    </w:p>
  </w:footnote>
  <w:footnote w:id="66">
    <w:p w14:paraId="08AE3FB9" w14:textId="65DCEC04" w:rsidR="00240ED5" w:rsidRPr="005663E6" w:rsidRDefault="00240ED5" w:rsidP="00553895">
      <w:pPr>
        <w:pStyle w:val="Textpoznpodarou"/>
        <w:jc w:val="both"/>
      </w:pPr>
      <w:r w:rsidRPr="005663E6">
        <w:rPr>
          <w:rStyle w:val="Znakapoznpodarou"/>
        </w:rPr>
        <w:footnoteRef/>
      </w:r>
      <w:r w:rsidRPr="005663E6">
        <w:t xml:space="preserve"> HJ</w:t>
      </w:r>
      <w:r>
        <w:t xml:space="preserve"> – h</w:t>
      </w:r>
      <w:r w:rsidRPr="005663E6">
        <w:t>odnocená jednotka</w:t>
      </w:r>
      <w:r>
        <w:t>,</w:t>
      </w:r>
      <w:r w:rsidRPr="005663E6">
        <w:t xml:space="preserve"> VJ</w:t>
      </w:r>
      <w:r>
        <w:t xml:space="preserve"> –</w:t>
      </w:r>
      <w:r w:rsidRPr="005663E6">
        <w:t xml:space="preserve"> výzkumná jednotka.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511" w:type="dxa"/>
      <w:tblInd w:w="-7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1"/>
    </w:tblGrid>
    <w:tr w:rsidR="00240ED5" w14:paraId="1C1622C7" w14:textId="77777777">
      <w:trPr>
        <w:trHeight w:val="875"/>
      </w:trPr>
      <w:tc>
        <w:tcPr>
          <w:tcW w:w="9511" w:type="dxa"/>
          <w:vAlign w:val="center"/>
        </w:tcPr>
        <w:p w14:paraId="76EA784D" w14:textId="77777777" w:rsidR="00240ED5" w:rsidRDefault="00240ED5" w:rsidP="00B45FED">
          <w:pPr>
            <w:pStyle w:val="Zhlav"/>
            <w:rPr>
              <w:rFonts w:cs="Arial"/>
              <w:b/>
              <w:color w:val="0B38B5"/>
              <w:sz w:val="20"/>
              <w:szCs w:val="20"/>
            </w:rPr>
          </w:pPr>
        </w:p>
      </w:tc>
    </w:tr>
  </w:tbl>
  <w:p w14:paraId="1840E910" w14:textId="77777777" w:rsidR="00240ED5" w:rsidRDefault="00240ED5">
    <w:pPr>
      <w:tabs>
        <w:tab w:val="center" w:pos="4536"/>
        <w:tab w:val="right" w:pos="9072"/>
      </w:tabs>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358B228"/>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
    <w:nsid w:val="00000004"/>
    <w:multiLevelType w:val="multilevel"/>
    <w:tmpl w:val="048EFB80"/>
    <w:lvl w:ilvl="0">
      <w:start w:val="1"/>
      <w:numFmt w:val="decimal"/>
      <w:isLgl/>
      <w:lvlText w:val="(%1)"/>
      <w:lvlJc w:val="left"/>
      <w:pPr>
        <w:tabs>
          <w:tab w:val="left" w:pos="782"/>
        </w:tabs>
        <w:ind w:firstLine="425"/>
      </w:pPr>
      <w:rPr>
        <w:rFonts w:cs="Times New Roman"/>
      </w:rPr>
    </w:lvl>
    <w:lvl w:ilvl="1">
      <w:start w:val="1"/>
      <w:numFmt w:val="lowerLetter"/>
      <w:lvlText w:val="%2)"/>
      <w:lvlJc w:val="left"/>
      <w:pPr>
        <w:tabs>
          <w:tab w:val="left" w:pos="425"/>
        </w:tabs>
        <w:ind w:left="425" w:hanging="425"/>
      </w:pPr>
      <w:rPr>
        <w:rFonts w:cs="Times New Roman"/>
      </w:rPr>
    </w:lvl>
    <w:lvl w:ilvl="2">
      <w:start w:val="1"/>
      <w:numFmt w:val="decimal"/>
      <w:isLgl/>
      <w:lvlText w:val="%3."/>
      <w:lvlJc w:val="left"/>
      <w:pPr>
        <w:tabs>
          <w:tab w:val="left" w:pos="850"/>
        </w:tabs>
        <w:ind w:left="850" w:hanging="425"/>
      </w:pPr>
      <w:rPr>
        <w:rFonts w:cs="Times New Roman"/>
      </w:rPr>
    </w:lvl>
    <w:lvl w:ilvl="3">
      <w:start w:val="1"/>
      <w:numFmt w:val="decimal"/>
      <w:lvlText w:val="(%4)"/>
      <w:lvlJc w:val="left"/>
      <w:pPr>
        <w:tabs>
          <w:tab w:val="left" w:pos="1440"/>
        </w:tabs>
        <w:ind w:left="1440" w:hanging="36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520"/>
        </w:tabs>
        <w:ind w:left="2160" w:hanging="360"/>
      </w:pPr>
      <w:rPr>
        <w:rFonts w:cs="Times New Roman"/>
      </w:rPr>
    </w:lvl>
    <w:lvl w:ilvl="6">
      <w:start w:val="1"/>
      <w:numFmt w:val="decimal"/>
      <w:pStyle w:val="Textodstavce"/>
      <w:lvlText w:val="(%7)"/>
      <w:lvlJc w:val="left"/>
      <w:pPr>
        <w:tabs>
          <w:tab w:val="left" w:pos="785"/>
        </w:tabs>
        <w:ind w:firstLine="425"/>
      </w:pPr>
      <w:rPr>
        <w:rFonts w:cs="Times New Roman"/>
      </w:rPr>
    </w:lvl>
    <w:lvl w:ilvl="7">
      <w:start w:val="1"/>
      <w:numFmt w:val="lowerLetter"/>
      <w:pStyle w:val="Textpsmene"/>
      <w:lvlText w:val="%8)"/>
      <w:lvlJc w:val="left"/>
      <w:pPr>
        <w:tabs>
          <w:tab w:val="left" w:pos="425"/>
        </w:tabs>
        <w:ind w:left="425" w:hanging="425"/>
      </w:pPr>
      <w:rPr>
        <w:rFonts w:cs="Times New Roman"/>
      </w:rPr>
    </w:lvl>
    <w:lvl w:ilvl="8">
      <w:start w:val="1"/>
      <w:numFmt w:val="decimal"/>
      <w:pStyle w:val="Textbodu"/>
      <w:lvlText w:val="%9."/>
      <w:lvlJc w:val="left"/>
      <w:pPr>
        <w:tabs>
          <w:tab w:val="left" w:pos="851"/>
        </w:tabs>
        <w:ind w:left="851" w:hanging="426"/>
      </w:pPr>
      <w:rPr>
        <w:rFonts w:cs="Times New Roman"/>
      </w:rPr>
    </w:lvl>
  </w:abstractNum>
  <w:abstractNum w:abstractNumId="2">
    <w:nsid w:val="00000005"/>
    <w:multiLevelType w:val="singleLevel"/>
    <w:tmpl w:val="04769176"/>
    <w:lvl w:ilvl="0">
      <w:start w:val="1"/>
      <w:numFmt w:val="bullet"/>
      <w:pStyle w:val="Seznamsodrkami"/>
      <w:lvlText w:val=""/>
      <w:lvlJc w:val="left"/>
      <w:pPr>
        <w:tabs>
          <w:tab w:val="left" w:pos="360"/>
        </w:tabs>
        <w:ind w:left="360" w:hanging="360"/>
      </w:pPr>
      <w:rPr>
        <w:rFonts w:ascii="Symbol" w:hAnsi="Symbol" w:hint="default"/>
      </w:rPr>
    </w:lvl>
  </w:abstractNum>
  <w:abstractNum w:abstractNumId="3">
    <w:nsid w:val="00000006"/>
    <w:multiLevelType w:val="hybridMultilevel"/>
    <w:tmpl w:val="F998C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0000007"/>
    <w:multiLevelType w:val="hybridMultilevel"/>
    <w:tmpl w:val="24BEF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000000A"/>
    <w:multiLevelType w:val="hybridMultilevel"/>
    <w:tmpl w:val="A28A1DCE"/>
    <w:lvl w:ilvl="0" w:tplc="04050001">
      <w:start w:val="1"/>
      <w:numFmt w:val="bullet"/>
      <w:lvlText w:val=""/>
      <w:lvlJc w:val="left"/>
      <w:pPr>
        <w:ind w:left="720" w:hanging="360"/>
      </w:pPr>
      <w:rPr>
        <w:rFonts w:ascii="Symbol" w:hAnsi="Symbol" w:hint="default"/>
      </w:rPr>
    </w:lvl>
    <w:lvl w:ilvl="1" w:tplc="DED2AEB8">
      <w:start w:val="1"/>
      <w:numFmt w:val="bullet"/>
      <w:lvlText w:val="•"/>
      <w:lvlJc w:val="left"/>
      <w:pPr>
        <w:ind w:left="1440" w:hanging="360"/>
      </w:pPr>
      <w:rPr>
        <w:rFonts w:ascii="Calibri" w:eastAsiaTheme="minorEastAsia"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000000B"/>
    <w:multiLevelType w:val="hybridMultilevel"/>
    <w:tmpl w:val="162CE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000000D"/>
    <w:multiLevelType w:val="hybridMultilevel"/>
    <w:tmpl w:val="FDC2A1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000000E"/>
    <w:multiLevelType w:val="hybridMultilevel"/>
    <w:tmpl w:val="E9AC1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000000F"/>
    <w:multiLevelType w:val="hybridMultilevel"/>
    <w:tmpl w:val="775A33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00000011"/>
    <w:multiLevelType w:val="hybridMultilevel"/>
    <w:tmpl w:val="01965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0000012"/>
    <w:multiLevelType w:val="hybridMultilevel"/>
    <w:tmpl w:val="CD745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0000014"/>
    <w:multiLevelType w:val="hybridMultilevel"/>
    <w:tmpl w:val="F6246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0000017"/>
    <w:multiLevelType w:val="hybridMultilevel"/>
    <w:tmpl w:val="A2D43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0000019"/>
    <w:multiLevelType w:val="hybridMultilevel"/>
    <w:tmpl w:val="775A33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000001A"/>
    <w:multiLevelType w:val="multilevel"/>
    <w:tmpl w:val="00000012"/>
    <w:name w:val="WW8Num22"/>
    <w:lvl w:ilvl="0">
      <w:start w:val="1"/>
      <w:numFmt w:val="lowerLetter"/>
      <w:lvlText w:val="%1)"/>
      <w:lvlJc w:val="left"/>
      <w:pPr>
        <w:tabs>
          <w:tab w:val="left" w:pos="0"/>
        </w:tabs>
        <w:ind w:left="1684" w:hanging="975"/>
      </w:pPr>
    </w:lvl>
    <w:lvl w:ilvl="1">
      <w:start w:val="1"/>
      <w:numFmt w:val="lowerLetter"/>
      <w:lvlText w:val="%2)"/>
      <w:lvlJc w:val="left"/>
      <w:pPr>
        <w:tabs>
          <w:tab w:val="left" w:pos="1789"/>
        </w:tabs>
        <w:ind w:left="1789" w:hanging="360"/>
      </w:pPr>
    </w:lvl>
    <w:lvl w:ilvl="2">
      <w:start w:val="1"/>
      <w:numFmt w:val="lowerRoman"/>
      <w:lvlText w:val="%3."/>
      <w:lvlJc w:val="lef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lef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left"/>
      <w:pPr>
        <w:tabs>
          <w:tab w:val="left" w:pos="0"/>
        </w:tabs>
        <w:ind w:left="6829" w:hanging="180"/>
      </w:pPr>
    </w:lvl>
  </w:abstractNum>
  <w:abstractNum w:abstractNumId="16">
    <w:nsid w:val="0000001C"/>
    <w:multiLevelType w:val="hybridMultilevel"/>
    <w:tmpl w:val="D3166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000001D"/>
    <w:multiLevelType w:val="multilevel"/>
    <w:tmpl w:val="3EF469AC"/>
    <w:lvl w:ilvl="0">
      <w:start w:val="1"/>
      <w:numFmt w:val="decimal"/>
      <w:pStyle w:val="Nadpis1"/>
      <w:lvlText w:val="%1."/>
      <w:lvlJc w:val="left"/>
      <w:pPr>
        <w:ind w:left="574" w:hanging="432"/>
      </w:pPr>
      <w:rPr>
        <w:rFonts w:hint="default"/>
        <w:color w:val="0070C0"/>
      </w:rPr>
    </w:lvl>
    <w:lvl w:ilvl="1">
      <w:start w:val="1"/>
      <w:numFmt w:val="decimal"/>
      <w:pStyle w:val="Nadpis2"/>
      <w:lvlText w:val="%1.%2"/>
      <w:lvlJc w:val="left"/>
      <w:pPr>
        <w:ind w:left="284" w:hanging="284"/>
      </w:pPr>
      <w:rPr>
        <w:rFonts w:hint="default"/>
        <w:color w:val="0070C0"/>
      </w:rPr>
    </w:lvl>
    <w:lvl w:ilvl="2">
      <w:start w:val="1"/>
      <w:numFmt w:val="decimal"/>
      <w:pStyle w:val="Nadpis3"/>
      <w:lvlText w:val="%1.%2.%3"/>
      <w:lvlJc w:val="left"/>
      <w:pPr>
        <w:ind w:left="862" w:hanging="720"/>
      </w:pPr>
      <w:rPr>
        <w:rFonts w:hint="default"/>
        <w:color w:val="0070C0"/>
      </w:rPr>
    </w:lvl>
    <w:lvl w:ilvl="3">
      <w:start w:val="1"/>
      <w:numFmt w:val="decimal"/>
      <w:pStyle w:val="Nadpis4"/>
      <w:lvlText w:val="%1.%2.%3.%4"/>
      <w:lvlJc w:val="left"/>
      <w:pPr>
        <w:ind w:left="9937" w:hanging="864"/>
      </w:pPr>
      <w:rPr>
        <w:rFonts w:hint="default"/>
      </w:rPr>
    </w:lvl>
    <w:lvl w:ilvl="4">
      <w:start w:val="1"/>
      <w:numFmt w:val="decimal"/>
      <w:pStyle w:val="Nadpis5"/>
      <w:lvlText w:val="%1.%2.%3.%4.%5"/>
      <w:lvlJc w:val="left"/>
      <w:pPr>
        <w:ind w:left="1150" w:hanging="1008"/>
      </w:pPr>
      <w:rPr>
        <w:rFonts w:hint="default"/>
      </w:rPr>
    </w:lvl>
    <w:lvl w:ilvl="5">
      <w:start w:val="1"/>
      <w:numFmt w:val="decimal"/>
      <w:pStyle w:val="Nadpis6"/>
      <w:lvlText w:val="%1.%2.%3.%4.%5.%6"/>
      <w:lvlJc w:val="left"/>
      <w:pPr>
        <w:ind w:left="1294" w:hanging="1152"/>
      </w:pPr>
      <w:rPr>
        <w:rFonts w:hint="default"/>
      </w:rPr>
    </w:lvl>
    <w:lvl w:ilvl="6">
      <w:start w:val="1"/>
      <w:numFmt w:val="decimal"/>
      <w:pStyle w:val="Nadpis7"/>
      <w:lvlText w:val="%1.%2.%3.%4.%5.%6.%7"/>
      <w:lvlJc w:val="left"/>
      <w:pPr>
        <w:ind w:left="1438" w:hanging="1296"/>
      </w:pPr>
      <w:rPr>
        <w:rFonts w:hint="default"/>
      </w:rPr>
    </w:lvl>
    <w:lvl w:ilvl="7">
      <w:start w:val="1"/>
      <w:numFmt w:val="decimal"/>
      <w:pStyle w:val="Nadpis8"/>
      <w:lvlText w:val="%1.%2.%3.%4.%5.%6.%7.%8"/>
      <w:lvlJc w:val="left"/>
      <w:pPr>
        <w:ind w:left="1582" w:hanging="1440"/>
      </w:pPr>
      <w:rPr>
        <w:rFonts w:hint="default"/>
      </w:rPr>
    </w:lvl>
    <w:lvl w:ilvl="8">
      <w:start w:val="1"/>
      <w:numFmt w:val="decimal"/>
      <w:pStyle w:val="Nadpis9"/>
      <w:lvlText w:val="%1.%2.%3.%4.%5.%6.%7.%8.%9"/>
      <w:lvlJc w:val="left"/>
      <w:pPr>
        <w:ind w:left="1726" w:hanging="1584"/>
      </w:pPr>
      <w:rPr>
        <w:rFonts w:hint="default"/>
      </w:rPr>
    </w:lvl>
  </w:abstractNum>
  <w:abstractNum w:abstractNumId="18">
    <w:nsid w:val="0000001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0000020"/>
    <w:multiLevelType w:val="hybridMultilevel"/>
    <w:tmpl w:val="7A72D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0000022"/>
    <w:multiLevelType w:val="hybridMultilevel"/>
    <w:tmpl w:val="1C10D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0000023"/>
    <w:multiLevelType w:val="hybridMultilevel"/>
    <w:tmpl w:val="B426A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0000024"/>
    <w:multiLevelType w:val="hybridMultilevel"/>
    <w:tmpl w:val="850A3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50166D"/>
    <w:multiLevelType w:val="hybridMultilevel"/>
    <w:tmpl w:val="1D8254B2"/>
    <w:lvl w:ilvl="0" w:tplc="04050017">
      <w:start w:val="1"/>
      <w:numFmt w:val="lowerLetter"/>
      <w:lvlText w:val="%1)"/>
      <w:lvlJc w:val="left"/>
      <w:pPr>
        <w:ind w:left="720" w:hanging="360"/>
      </w:pPr>
      <w:rPr>
        <w:rFonts w:hint="default"/>
      </w:rPr>
    </w:lvl>
    <w:lvl w:ilvl="1" w:tplc="DED2AEB8">
      <w:start w:val="1"/>
      <w:numFmt w:val="bullet"/>
      <w:lvlText w:val="•"/>
      <w:lvlJc w:val="left"/>
      <w:pPr>
        <w:ind w:left="1440" w:hanging="360"/>
      </w:pPr>
      <w:rPr>
        <w:rFonts w:ascii="Calibri" w:eastAsiaTheme="minorEastAsia"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7E76EE"/>
    <w:multiLevelType w:val="hybridMultilevel"/>
    <w:tmpl w:val="1A0CBF7E"/>
    <w:lvl w:ilvl="0" w:tplc="DCC646F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A0413DA"/>
    <w:multiLevelType w:val="hybridMultilevel"/>
    <w:tmpl w:val="F1C4A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F977877"/>
    <w:multiLevelType w:val="hybridMultilevel"/>
    <w:tmpl w:val="15129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40B55A7"/>
    <w:multiLevelType w:val="hybridMultilevel"/>
    <w:tmpl w:val="F1C4A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4246995"/>
    <w:multiLevelType w:val="hybridMultilevel"/>
    <w:tmpl w:val="6A7A4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43A2096"/>
    <w:multiLevelType w:val="hybridMultilevel"/>
    <w:tmpl w:val="9E98D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96A1EF1"/>
    <w:multiLevelType w:val="hybridMultilevel"/>
    <w:tmpl w:val="8E9EA5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13"/>
  </w:num>
  <w:num w:numId="5">
    <w:abstractNumId w:val="5"/>
  </w:num>
  <w:num w:numId="6">
    <w:abstractNumId w:val="3"/>
  </w:num>
  <w:num w:numId="7">
    <w:abstractNumId w:val="11"/>
  </w:num>
  <w:num w:numId="8">
    <w:abstractNumId w:val="9"/>
  </w:num>
  <w:num w:numId="9">
    <w:abstractNumId w:val="4"/>
  </w:num>
  <w:num w:numId="10">
    <w:abstractNumId w:val="19"/>
  </w:num>
  <w:num w:numId="11">
    <w:abstractNumId w:val="14"/>
  </w:num>
  <w:num w:numId="12">
    <w:abstractNumId w:val="1"/>
  </w:num>
  <w:num w:numId="13">
    <w:abstractNumId w:val="10"/>
  </w:num>
  <w:num w:numId="14">
    <w:abstractNumId w:val="12"/>
  </w:num>
  <w:num w:numId="15">
    <w:abstractNumId w:val="16"/>
  </w:num>
  <w:num w:numId="16">
    <w:abstractNumId w:val="2"/>
  </w:num>
  <w:num w:numId="17">
    <w:abstractNumId w:val="20"/>
  </w:num>
  <w:num w:numId="18">
    <w:abstractNumId w:val="18"/>
  </w:num>
  <w:num w:numId="19">
    <w:abstractNumId w:val="22"/>
  </w:num>
  <w:num w:numId="20">
    <w:abstractNumId w:val="21"/>
  </w:num>
  <w:num w:numId="21">
    <w:abstractNumId w:val="0"/>
  </w:num>
  <w:num w:numId="22">
    <w:abstractNumId w:val="25"/>
  </w:num>
  <w:num w:numId="23">
    <w:abstractNumId w:val="8"/>
  </w:num>
  <w:num w:numId="24">
    <w:abstractNumId w:val="24"/>
  </w:num>
  <w:num w:numId="25">
    <w:abstractNumId w:val="27"/>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 w:numId="34">
    <w:abstractNumId w:val="17"/>
  </w:num>
  <w:num w:numId="35">
    <w:abstractNumId w:val="17"/>
  </w:num>
  <w:num w:numId="36">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ndula Kodetová">
    <w15:presenceInfo w15:providerId="Windows Live" w15:userId="4086742748a22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A6"/>
    <w:rsid w:val="00001516"/>
    <w:rsid w:val="00001D86"/>
    <w:rsid w:val="00004BD7"/>
    <w:rsid w:val="00005B19"/>
    <w:rsid w:val="0001581B"/>
    <w:rsid w:val="00015FBB"/>
    <w:rsid w:val="0001702A"/>
    <w:rsid w:val="000178A2"/>
    <w:rsid w:val="00024583"/>
    <w:rsid w:val="0002730E"/>
    <w:rsid w:val="00027A65"/>
    <w:rsid w:val="00027B47"/>
    <w:rsid w:val="0003042F"/>
    <w:rsid w:val="00030A50"/>
    <w:rsid w:val="000313BC"/>
    <w:rsid w:val="00034941"/>
    <w:rsid w:val="00040302"/>
    <w:rsid w:val="00050DD6"/>
    <w:rsid w:val="000558F3"/>
    <w:rsid w:val="00057484"/>
    <w:rsid w:val="0006348D"/>
    <w:rsid w:val="00064954"/>
    <w:rsid w:val="0006666E"/>
    <w:rsid w:val="00070B1D"/>
    <w:rsid w:val="00071CDC"/>
    <w:rsid w:val="00071EAF"/>
    <w:rsid w:val="000721EF"/>
    <w:rsid w:val="00073B48"/>
    <w:rsid w:val="000740D6"/>
    <w:rsid w:val="00085989"/>
    <w:rsid w:val="0009078C"/>
    <w:rsid w:val="0009333F"/>
    <w:rsid w:val="000A7F26"/>
    <w:rsid w:val="000B4928"/>
    <w:rsid w:val="000B5C94"/>
    <w:rsid w:val="000C1C30"/>
    <w:rsid w:val="000D14F5"/>
    <w:rsid w:val="000E2700"/>
    <w:rsid w:val="000F1B51"/>
    <w:rsid w:val="000F61B8"/>
    <w:rsid w:val="0010124F"/>
    <w:rsid w:val="00103DB2"/>
    <w:rsid w:val="00103F3A"/>
    <w:rsid w:val="00105793"/>
    <w:rsid w:val="00106B24"/>
    <w:rsid w:val="00110868"/>
    <w:rsid w:val="00112AF8"/>
    <w:rsid w:val="00112ECE"/>
    <w:rsid w:val="001204B0"/>
    <w:rsid w:val="00120666"/>
    <w:rsid w:val="00120FBE"/>
    <w:rsid w:val="00124815"/>
    <w:rsid w:val="0012745F"/>
    <w:rsid w:val="00127533"/>
    <w:rsid w:val="00134DB1"/>
    <w:rsid w:val="00134F98"/>
    <w:rsid w:val="00137FD4"/>
    <w:rsid w:val="001431B2"/>
    <w:rsid w:val="00143511"/>
    <w:rsid w:val="001503F6"/>
    <w:rsid w:val="001541AB"/>
    <w:rsid w:val="00154D9D"/>
    <w:rsid w:val="00156099"/>
    <w:rsid w:val="00156280"/>
    <w:rsid w:val="001611A4"/>
    <w:rsid w:val="00161272"/>
    <w:rsid w:val="0016636E"/>
    <w:rsid w:val="00166749"/>
    <w:rsid w:val="00167801"/>
    <w:rsid w:val="001702EC"/>
    <w:rsid w:val="00175CC7"/>
    <w:rsid w:val="001762EC"/>
    <w:rsid w:val="00177065"/>
    <w:rsid w:val="00180B67"/>
    <w:rsid w:val="00183386"/>
    <w:rsid w:val="00183C26"/>
    <w:rsid w:val="00184441"/>
    <w:rsid w:val="00192331"/>
    <w:rsid w:val="00195FC0"/>
    <w:rsid w:val="00197621"/>
    <w:rsid w:val="001A0375"/>
    <w:rsid w:val="001A04D6"/>
    <w:rsid w:val="001A302D"/>
    <w:rsid w:val="001A444A"/>
    <w:rsid w:val="001B067F"/>
    <w:rsid w:val="001B3347"/>
    <w:rsid w:val="001B34A1"/>
    <w:rsid w:val="001B5DF7"/>
    <w:rsid w:val="001C4DFC"/>
    <w:rsid w:val="001C5082"/>
    <w:rsid w:val="001C54FF"/>
    <w:rsid w:val="001C5A5B"/>
    <w:rsid w:val="001C67A1"/>
    <w:rsid w:val="001D038B"/>
    <w:rsid w:val="001E2B3F"/>
    <w:rsid w:val="001E3771"/>
    <w:rsid w:val="001E4960"/>
    <w:rsid w:val="001E5A14"/>
    <w:rsid w:val="001E5A7F"/>
    <w:rsid w:val="001E6C9E"/>
    <w:rsid w:val="001F199C"/>
    <w:rsid w:val="001F23B1"/>
    <w:rsid w:val="001F6FF5"/>
    <w:rsid w:val="002074D5"/>
    <w:rsid w:val="00210DEE"/>
    <w:rsid w:val="002143B9"/>
    <w:rsid w:val="0021693C"/>
    <w:rsid w:val="002206FF"/>
    <w:rsid w:val="002211DD"/>
    <w:rsid w:val="0022291B"/>
    <w:rsid w:val="0022686A"/>
    <w:rsid w:val="00234449"/>
    <w:rsid w:val="00235A4C"/>
    <w:rsid w:val="00240ED5"/>
    <w:rsid w:val="00247795"/>
    <w:rsid w:val="00252929"/>
    <w:rsid w:val="00253EA7"/>
    <w:rsid w:val="00254407"/>
    <w:rsid w:val="00255606"/>
    <w:rsid w:val="00255EC2"/>
    <w:rsid w:val="002571A2"/>
    <w:rsid w:val="00267C9A"/>
    <w:rsid w:val="00271C17"/>
    <w:rsid w:val="0027204A"/>
    <w:rsid w:val="00273E71"/>
    <w:rsid w:val="0027477B"/>
    <w:rsid w:val="002A5E45"/>
    <w:rsid w:val="002B3CFB"/>
    <w:rsid w:val="002C1D02"/>
    <w:rsid w:val="002C48FD"/>
    <w:rsid w:val="002C57A8"/>
    <w:rsid w:val="002D22AC"/>
    <w:rsid w:val="002D261D"/>
    <w:rsid w:val="002D4DC2"/>
    <w:rsid w:val="002E0DD5"/>
    <w:rsid w:val="002F062C"/>
    <w:rsid w:val="002F18D8"/>
    <w:rsid w:val="002F5831"/>
    <w:rsid w:val="002F7E7D"/>
    <w:rsid w:val="00304C45"/>
    <w:rsid w:val="00311701"/>
    <w:rsid w:val="00312B8C"/>
    <w:rsid w:val="0031457A"/>
    <w:rsid w:val="0032095C"/>
    <w:rsid w:val="00326BE2"/>
    <w:rsid w:val="00330587"/>
    <w:rsid w:val="00333061"/>
    <w:rsid w:val="00333AD0"/>
    <w:rsid w:val="00346C90"/>
    <w:rsid w:val="00353F64"/>
    <w:rsid w:val="003653BD"/>
    <w:rsid w:val="00365466"/>
    <w:rsid w:val="00370B46"/>
    <w:rsid w:val="003728DB"/>
    <w:rsid w:val="00374CAD"/>
    <w:rsid w:val="003753C7"/>
    <w:rsid w:val="00381699"/>
    <w:rsid w:val="00382097"/>
    <w:rsid w:val="00382FC8"/>
    <w:rsid w:val="00384908"/>
    <w:rsid w:val="00386A25"/>
    <w:rsid w:val="00387D34"/>
    <w:rsid w:val="0039233F"/>
    <w:rsid w:val="00392F91"/>
    <w:rsid w:val="00392FAE"/>
    <w:rsid w:val="003A1AEF"/>
    <w:rsid w:val="003A7988"/>
    <w:rsid w:val="003B07F0"/>
    <w:rsid w:val="003B1335"/>
    <w:rsid w:val="003B4038"/>
    <w:rsid w:val="003B4DB2"/>
    <w:rsid w:val="003B72DB"/>
    <w:rsid w:val="003C2C90"/>
    <w:rsid w:val="003C2CDC"/>
    <w:rsid w:val="003C70B8"/>
    <w:rsid w:val="003C7A98"/>
    <w:rsid w:val="003C7FB7"/>
    <w:rsid w:val="003D2650"/>
    <w:rsid w:val="003E4B87"/>
    <w:rsid w:val="003E5E5B"/>
    <w:rsid w:val="003E6DD5"/>
    <w:rsid w:val="003F1AB3"/>
    <w:rsid w:val="003F4084"/>
    <w:rsid w:val="003F6BD3"/>
    <w:rsid w:val="0040031D"/>
    <w:rsid w:val="004029CF"/>
    <w:rsid w:val="00412E95"/>
    <w:rsid w:val="00413ED6"/>
    <w:rsid w:val="004156C3"/>
    <w:rsid w:val="00416F1F"/>
    <w:rsid w:val="00417463"/>
    <w:rsid w:val="00420371"/>
    <w:rsid w:val="0042114C"/>
    <w:rsid w:val="00432422"/>
    <w:rsid w:val="00433857"/>
    <w:rsid w:val="00433872"/>
    <w:rsid w:val="00434633"/>
    <w:rsid w:val="00436386"/>
    <w:rsid w:val="00437C3F"/>
    <w:rsid w:val="00446E22"/>
    <w:rsid w:val="00453AD9"/>
    <w:rsid w:val="00455A1C"/>
    <w:rsid w:val="00457223"/>
    <w:rsid w:val="00463CA3"/>
    <w:rsid w:val="004650EE"/>
    <w:rsid w:val="00466E4A"/>
    <w:rsid w:val="004671B4"/>
    <w:rsid w:val="00467773"/>
    <w:rsid w:val="00467F95"/>
    <w:rsid w:val="00471B57"/>
    <w:rsid w:val="00475406"/>
    <w:rsid w:val="004755B8"/>
    <w:rsid w:val="00477CFD"/>
    <w:rsid w:val="00487188"/>
    <w:rsid w:val="00490A9D"/>
    <w:rsid w:val="00496857"/>
    <w:rsid w:val="004A1113"/>
    <w:rsid w:val="004A5F98"/>
    <w:rsid w:val="004A762C"/>
    <w:rsid w:val="004B0087"/>
    <w:rsid w:val="004B085B"/>
    <w:rsid w:val="004B0FA8"/>
    <w:rsid w:val="004B44AA"/>
    <w:rsid w:val="004B5E0C"/>
    <w:rsid w:val="004B6B69"/>
    <w:rsid w:val="004C0B25"/>
    <w:rsid w:val="004C14B7"/>
    <w:rsid w:val="004C3E80"/>
    <w:rsid w:val="004C73A8"/>
    <w:rsid w:val="004D0839"/>
    <w:rsid w:val="004D34E8"/>
    <w:rsid w:val="004D3A90"/>
    <w:rsid w:val="004D7D38"/>
    <w:rsid w:val="004E04C0"/>
    <w:rsid w:val="004E4195"/>
    <w:rsid w:val="004E5F10"/>
    <w:rsid w:val="004E6AEE"/>
    <w:rsid w:val="004F1B1F"/>
    <w:rsid w:val="004F51C4"/>
    <w:rsid w:val="004F7012"/>
    <w:rsid w:val="00500F81"/>
    <w:rsid w:val="00503301"/>
    <w:rsid w:val="00504FD3"/>
    <w:rsid w:val="00512234"/>
    <w:rsid w:val="00522215"/>
    <w:rsid w:val="00525778"/>
    <w:rsid w:val="005276AE"/>
    <w:rsid w:val="00537CAC"/>
    <w:rsid w:val="005464FF"/>
    <w:rsid w:val="00546CC7"/>
    <w:rsid w:val="00547710"/>
    <w:rsid w:val="00553895"/>
    <w:rsid w:val="00553921"/>
    <w:rsid w:val="005556F9"/>
    <w:rsid w:val="00556786"/>
    <w:rsid w:val="00560262"/>
    <w:rsid w:val="005636C6"/>
    <w:rsid w:val="005663E6"/>
    <w:rsid w:val="00570E34"/>
    <w:rsid w:val="0057238F"/>
    <w:rsid w:val="0057291C"/>
    <w:rsid w:val="0058327F"/>
    <w:rsid w:val="005854E6"/>
    <w:rsid w:val="005879C7"/>
    <w:rsid w:val="00592576"/>
    <w:rsid w:val="00593A46"/>
    <w:rsid w:val="005A0D8F"/>
    <w:rsid w:val="005A19E0"/>
    <w:rsid w:val="005A7FC8"/>
    <w:rsid w:val="005B649F"/>
    <w:rsid w:val="005B78A5"/>
    <w:rsid w:val="005C0B67"/>
    <w:rsid w:val="005C16AD"/>
    <w:rsid w:val="005D137E"/>
    <w:rsid w:val="005D4DA8"/>
    <w:rsid w:val="005D5C28"/>
    <w:rsid w:val="005E00CE"/>
    <w:rsid w:val="005E6714"/>
    <w:rsid w:val="005E75B4"/>
    <w:rsid w:val="005F01E1"/>
    <w:rsid w:val="005F3D05"/>
    <w:rsid w:val="005F7174"/>
    <w:rsid w:val="006039D4"/>
    <w:rsid w:val="00606935"/>
    <w:rsid w:val="00610710"/>
    <w:rsid w:val="00610C59"/>
    <w:rsid w:val="00611ED6"/>
    <w:rsid w:val="0061233D"/>
    <w:rsid w:val="00625E6D"/>
    <w:rsid w:val="00626F1E"/>
    <w:rsid w:val="00630331"/>
    <w:rsid w:val="00634EE2"/>
    <w:rsid w:val="00634FCB"/>
    <w:rsid w:val="006450D4"/>
    <w:rsid w:val="0064591D"/>
    <w:rsid w:val="00650CCF"/>
    <w:rsid w:val="006555BB"/>
    <w:rsid w:val="00656F3E"/>
    <w:rsid w:val="00665F43"/>
    <w:rsid w:val="006669B0"/>
    <w:rsid w:val="006669E2"/>
    <w:rsid w:val="006677A9"/>
    <w:rsid w:val="00671C17"/>
    <w:rsid w:val="006738B1"/>
    <w:rsid w:val="006779FC"/>
    <w:rsid w:val="00685336"/>
    <w:rsid w:val="00686F18"/>
    <w:rsid w:val="00691464"/>
    <w:rsid w:val="0069354E"/>
    <w:rsid w:val="006A0166"/>
    <w:rsid w:val="006A42DB"/>
    <w:rsid w:val="006A4CA9"/>
    <w:rsid w:val="006A5408"/>
    <w:rsid w:val="006B2402"/>
    <w:rsid w:val="006B3538"/>
    <w:rsid w:val="006B5A51"/>
    <w:rsid w:val="006C03B1"/>
    <w:rsid w:val="006C0F1F"/>
    <w:rsid w:val="006C2346"/>
    <w:rsid w:val="006D012B"/>
    <w:rsid w:val="006D226B"/>
    <w:rsid w:val="006D7C20"/>
    <w:rsid w:val="006F5385"/>
    <w:rsid w:val="006F71F2"/>
    <w:rsid w:val="006F746E"/>
    <w:rsid w:val="006F7610"/>
    <w:rsid w:val="00703867"/>
    <w:rsid w:val="007043E5"/>
    <w:rsid w:val="007138F7"/>
    <w:rsid w:val="00713926"/>
    <w:rsid w:val="00717DAF"/>
    <w:rsid w:val="00730D1B"/>
    <w:rsid w:val="00733B38"/>
    <w:rsid w:val="00735532"/>
    <w:rsid w:val="00737265"/>
    <w:rsid w:val="00741494"/>
    <w:rsid w:val="00743E25"/>
    <w:rsid w:val="00745109"/>
    <w:rsid w:val="0074563E"/>
    <w:rsid w:val="00747614"/>
    <w:rsid w:val="00747624"/>
    <w:rsid w:val="007504AC"/>
    <w:rsid w:val="00751309"/>
    <w:rsid w:val="0075367C"/>
    <w:rsid w:val="00760559"/>
    <w:rsid w:val="00762C96"/>
    <w:rsid w:val="0076623D"/>
    <w:rsid w:val="0077154B"/>
    <w:rsid w:val="00773638"/>
    <w:rsid w:val="007747A9"/>
    <w:rsid w:val="0078289A"/>
    <w:rsid w:val="007862BD"/>
    <w:rsid w:val="0079095C"/>
    <w:rsid w:val="00791CFB"/>
    <w:rsid w:val="00794DA3"/>
    <w:rsid w:val="00795AA8"/>
    <w:rsid w:val="007964B0"/>
    <w:rsid w:val="007A12FC"/>
    <w:rsid w:val="007A1B8A"/>
    <w:rsid w:val="007A1CD3"/>
    <w:rsid w:val="007B0F98"/>
    <w:rsid w:val="007B2A61"/>
    <w:rsid w:val="007B2E9E"/>
    <w:rsid w:val="007B3175"/>
    <w:rsid w:val="007B43EB"/>
    <w:rsid w:val="007B74E8"/>
    <w:rsid w:val="007C1B62"/>
    <w:rsid w:val="007D126C"/>
    <w:rsid w:val="007D1E89"/>
    <w:rsid w:val="007D255C"/>
    <w:rsid w:val="007D49C0"/>
    <w:rsid w:val="007D66CA"/>
    <w:rsid w:val="007D7DBD"/>
    <w:rsid w:val="007D7F71"/>
    <w:rsid w:val="007E4B76"/>
    <w:rsid w:val="007E67C8"/>
    <w:rsid w:val="007F1591"/>
    <w:rsid w:val="007F6E4B"/>
    <w:rsid w:val="00802660"/>
    <w:rsid w:val="00804D79"/>
    <w:rsid w:val="00810E6E"/>
    <w:rsid w:val="00813E59"/>
    <w:rsid w:val="008149BD"/>
    <w:rsid w:val="00817385"/>
    <w:rsid w:val="0082575B"/>
    <w:rsid w:val="00831311"/>
    <w:rsid w:val="00831CEF"/>
    <w:rsid w:val="0083249F"/>
    <w:rsid w:val="008342F7"/>
    <w:rsid w:val="0083476D"/>
    <w:rsid w:val="00835A7E"/>
    <w:rsid w:val="00842237"/>
    <w:rsid w:val="00844143"/>
    <w:rsid w:val="008473FA"/>
    <w:rsid w:val="00852964"/>
    <w:rsid w:val="00856C5A"/>
    <w:rsid w:val="00860D07"/>
    <w:rsid w:val="0086175A"/>
    <w:rsid w:val="00862CB1"/>
    <w:rsid w:val="00866EAC"/>
    <w:rsid w:val="00872DD8"/>
    <w:rsid w:val="00874A57"/>
    <w:rsid w:val="00884540"/>
    <w:rsid w:val="00884CC7"/>
    <w:rsid w:val="00886310"/>
    <w:rsid w:val="00886ABC"/>
    <w:rsid w:val="00890188"/>
    <w:rsid w:val="00890A53"/>
    <w:rsid w:val="00892513"/>
    <w:rsid w:val="00892956"/>
    <w:rsid w:val="00897A11"/>
    <w:rsid w:val="008A3CF6"/>
    <w:rsid w:val="008A3E77"/>
    <w:rsid w:val="008B05B3"/>
    <w:rsid w:val="008B30A1"/>
    <w:rsid w:val="008B7121"/>
    <w:rsid w:val="008C61CE"/>
    <w:rsid w:val="008D23B6"/>
    <w:rsid w:val="008D4124"/>
    <w:rsid w:val="008E249B"/>
    <w:rsid w:val="008E3ADD"/>
    <w:rsid w:val="008E505B"/>
    <w:rsid w:val="008E6C1A"/>
    <w:rsid w:val="008F061C"/>
    <w:rsid w:val="008F3252"/>
    <w:rsid w:val="008F63E1"/>
    <w:rsid w:val="008F753C"/>
    <w:rsid w:val="00901C15"/>
    <w:rsid w:val="00912C08"/>
    <w:rsid w:val="00914080"/>
    <w:rsid w:val="00914282"/>
    <w:rsid w:val="00916614"/>
    <w:rsid w:val="00917097"/>
    <w:rsid w:val="00920D96"/>
    <w:rsid w:val="00921A46"/>
    <w:rsid w:val="009230AA"/>
    <w:rsid w:val="00927B6D"/>
    <w:rsid w:val="009371E7"/>
    <w:rsid w:val="00937C7A"/>
    <w:rsid w:val="00940B86"/>
    <w:rsid w:val="009415F8"/>
    <w:rsid w:val="00945EB2"/>
    <w:rsid w:val="009465AC"/>
    <w:rsid w:val="009503BD"/>
    <w:rsid w:val="00950DB2"/>
    <w:rsid w:val="00953B02"/>
    <w:rsid w:val="00956764"/>
    <w:rsid w:val="009645D3"/>
    <w:rsid w:val="0097228A"/>
    <w:rsid w:val="00973317"/>
    <w:rsid w:val="00975373"/>
    <w:rsid w:val="00983543"/>
    <w:rsid w:val="00983FE3"/>
    <w:rsid w:val="009844C5"/>
    <w:rsid w:val="00986785"/>
    <w:rsid w:val="00993B19"/>
    <w:rsid w:val="009945F9"/>
    <w:rsid w:val="00994641"/>
    <w:rsid w:val="009A0625"/>
    <w:rsid w:val="009A576F"/>
    <w:rsid w:val="009A5C43"/>
    <w:rsid w:val="009A63B8"/>
    <w:rsid w:val="009A7CBA"/>
    <w:rsid w:val="009B0EE5"/>
    <w:rsid w:val="009B1177"/>
    <w:rsid w:val="009B2061"/>
    <w:rsid w:val="009B4097"/>
    <w:rsid w:val="009B5135"/>
    <w:rsid w:val="009C103B"/>
    <w:rsid w:val="009C232C"/>
    <w:rsid w:val="009C4AE9"/>
    <w:rsid w:val="009D4826"/>
    <w:rsid w:val="009E0252"/>
    <w:rsid w:val="009E1744"/>
    <w:rsid w:val="009E2613"/>
    <w:rsid w:val="009E3FA6"/>
    <w:rsid w:val="009E7BC6"/>
    <w:rsid w:val="009F6C39"/>
    <w:rsid w:val="009F7878"/>
    <w:rsid w:val="009F7C69"/>
    <w:rsid w:val="00A00815"/>
    <w:rsid w:val="00A02F86"/>
    <w:rsid w:val="00A03E0D"/>
    <w:rsid w:val="00A1080C"/>
    <w:rsid w:val="00A109DA"/>
    <w:rsid w:val="00A160E6"/>
    <w:rsid w:val="00A16EE1"/>
    <w:rsid w:val="00A21DDF"/>
    <w:rsid w:val="00A2440E"/>
    <w:rsid w:val="00A2540A"/>
    <w:rsid w:val="00A302E0"/>
    <w:rsid w:val="00A31DDF"/>
    <w:rsid w:val="00A32273"/>
    <w:rsid w:val="00A3614E"/>
    <w:rsid w:val="00A362E7"/>
    <w:rsid w:val="00A3693E"/>
    <w:rsid w:val="00A37283"/>
    <w:rsid w:val="00A4181C"/>
    <w:rsid w:val="00A41E8E"/>
    <w:rsid w:val="00A426F8"/>
    <w:rsid w:val="00A46CBC"/>
    <w:rsid w:val="00A549D0"/>
    <w:rsid w:val="00A570C6"/>
    <w:rsid w:val="00A5757F"/>
    <w:rsid w:val="00A63414"/>
    <w:rsid w:val="00A65DD7"/>
    <w:rsid w:val="00A7146A"/>
    <w:rsid w:val="00A723F1"/>
    <w:rsid w:val="00A72D02"/>
    <w:rsid w:val="00A76FED"/>
    <w:rsid w:val="00A772AC"/>
    <w:rsid w:val="00A80807"/>
    <w:rsid w:val="00A80903"/>
    <w:rsid w:val="00A866A0"/>
    <w:rsid w:val="00A9106F"/>
    <w:rsid w:val="00A941A3"/>
    <w:rsid w:val="00A9512B"/>
    <w:rsid w:val="00A95D62"/>
    <w:rsid w:val="00AB1189"/>
    <w:rsid w:val="00AC0A2B"/>
    <w:rsid w:val="00AC1B42"/>
    <w:rsid w:val="00AC3365"/>
    <w:rsid w:val="00AC708F"/>
    <w:rsid w:val="00AE4B6D"/>
    <w:rsid w:val="00AE587D"/>
    <w:rsid w:val="00AE6ADC"/>
    <w:rsid w:val="00AF15CD"/>
    <w:rsid w:val="00AF2716"/>
    <w:rsid w:val="00AF31E7"/>
    <w:rsid w:val="00B013DD"/>
    <w:rsid w:val="00B02AFD"/>
    <w:rsid w:val="00B048DB"/>
    <w:rsid w:val="00B10CBD"/>
    <w:rsid w:val="00B11182"/>
    <w:rsid w:val="00B136E8"/>
    <w:rsid w:val="00B14344"/>
    <w:rsid w:val="00B14F77"/>
    <w:rsid w:val="00B155E2"/>
    <w:rsid w:val="00B15667"/>
    <w:rsid w:val="00B1795E"/>
    <w:rsid w:val="00B23186"/>
    <w:rsid w:val="00B26DAB"/>
    <w:rsid w:val="00B307F4"/>
    <w:rsid w:val="00B3402C"/>
    <w:rsid w:val="00B348D5"/>
    <w:rsid w:val="00B41715"/>
    <w:rsid w:val="00B41EEA"/>
    <w:rsid w:val="00B45FED"/>
    <w:rsid w:val="00B5377D"/>
    <w:rsid w:val="00B607B0"/>
    <w:rsid w:val="00B673FD"/>
    <w:rsid w:val="00B70CA0"/>
    <w:rsid w:val="00B71A9C"/>
    <w:rsid w:val="00B71C89"/>
    <w:rsid w:val="00B71F67"/>
    <w:rsid w:val="00B74BFB"/>
    <w:rsid w:val="00B750E6"/>
    <w:rsid w:val="00B7534C"/>
    <w:rsid w:val="00B81105"/>
    <w:rsid w:val="00B8142B"/>
    <w:rsid w:val="00B83088"/>
    <w:rsid w:val="00B83C37"/>
    <w:rsid w:val="00B87781"/>
    <w:rsid w:val="00B90B57"/>
    <w:rsid w:val="00B93245"/>
    <w:rsid w:val="00B964FC"/>
    <w:rsid w:val="00B97AAF"/>
    <w:rsid w:val="00BA18E4"/>
    <w:rsid w:val="00BA532F"/>
    <w:rsid w:val="00BA5F47"/>
    <w:rsid w:val="00BA64BC"/>
    <w:rsid w:val="00BB1AA7"/>
    <w:rsid w:val="00BB2086"/>
    <w:rsid w:val="00BB2B6D"/>
    <w:rsid w:val="00BC4EA3"/>
    <w:rsid w:val="00BC5006"/>
    <w:rsid w:val="00BC68BD"/>
    <w:rsid w:val="00BD0DC1"/>
    <w:rsid w:val="00BD51AC"/>
    <w:rsid w:val="00BE40E0"/>
    <w:rsid w:val="00BE6FC1"/>
    <w:rsid w:val="00BF0A1B"/>
    <w:rsid w:val="00BF21AF"/>
    <w:rsid w:val="00BF25D4"/>
    <w:rsid w:val="00BF6D67"/>
    <w:rsid w:val="00BF7D49"/>
    <w:rsid w:val="00C02628"/>
    <w:rsid w:val="00C033E1"/>
    <w:rsid w:val="00C06B00"/>
    <w:rsid w:val="00C06DA8"/>
    <w:rsid w:val="00C14058"/>
    <w:rsid w:val="00C147CE"/>
    <w:rsid w:val="00C14E96"/>
    <w:rsid w:val="00C17EB1"/>
    <w:rsid w:val="00C2326B"/>
    <w:rsid w:val="00C232B7"/>
    <w:rsid w:val="00C26B58"/>
    <w:rsid w:val="00C30B96"/>
    <w:rsid w:val="00C31944"/>
    <w:rsid w:val="00C36FB3"/>
    <w:rsid w:val="00C416FF"/>
    <w:rsid w:val="00C477AB"/>
    <w:rsid w:val="00C55FC3"/>
    <w:rsid w:val="00C57AFE"/>
    <w:rsid w:val="00C6052C"/>
    <w:rsid w:val="00C6101B"/>
    <w:rsid w:val="00C6224C"/>
    <w:rsid w:val="00C63D79"/>
    <w:rsid w:val="00C65D9C"/>
    <w:rsid w:val="00C67245"/>
    <w:rsid w:val="00C76FF5"/>
    <w:rsid w:val="00C877BE"/>
    <w:rsid w:val="00C943AF"/>
    <w:rsid w:val="00C96114"/>
    <w:rsid w:val="00CA5F04"/>
    <w:rsid w:val="00CA661A"/>
    <w:rsid w:val="00CB1990"/>
    <w:rsid w:val="00CB20F4"/>
    <w:rsid w:val="00CB3058"/>
    <w:rsid w:val="00CB66F2"/>
    <w:rsid w:val="00CC0910"/>
    <w:rsid w:val="00CC231A"/>
    <w:rsid w:val="00CC3C4D"/>
    <w:rsid w:val="00CC592B"/>
    <w:rsid w:val="00CD1069"/>
    <w:rsid w:val="00CD5752"/>
    <w:rsid w:val="00CF21B7"/>
    <w:rsid w:val="00CF3E71"/>
    <w:rsid w:val="00CF4DC9"/>
    <w:rsid w:val="00CF56C2"/>
    <w:rsid w:val="00CF5E57"/>
    <w:rsid w:val="00D04A13"/>
    <w:rsid w:val="00D04B12"/>
    <w:rsid w:val="00D11431"/>
    <w:rsid w:val="00D13968"/>
    <w:rsid w:val="00D13AC5"/>
    <w:rsid w:val="00D15282"/>
    <w:rsid w:val="00D17F93"/>
    <w:rsid w:val="00D24757"/>
    <w:rsid w:val="00D251E1"/>
    <w:rsid w:val="00D26346"/>
    <w:rsid w:val="00D27AD4"/>
    <w:rsid w:val="00D30931"/>
    <w:rsid w:val="00D30CAD"/>
    <w:rsid w:val="00D319E1"/>
    <w:rsid w:val="00D32770"/>
    <w:rsid w:val="00D32FF7"/>
    <w:rsid w:val="00D35A46"/>
    <w:rsid w:val="00D36352"/>
    <w:rsid w:val="00D37D5B"/>
    <w:rsid w:val="00D4131D"/>
    <w:rsid w:val="00D41A1F"/>
    <w:rsid w:val="00D46926"/>
    <w:rsid w:val="00D55EF1"/>
    <w:rsid w:val="00D654A6"/>
    <w:rsid w:val="00D74A2B"/>
    <w:rsid w:val="00D75248"/>
    <w:rsid w:val="00D76B3A"/>
    <w:rsid w:val="00D76ED5"/>
    <w:rsid w:val="00D770E9"/>
    <w:rsid w:val="00D776FB"/>
    <w:rsid w:val="00D81B10"/>
    <w:rsid w:val="00D852AF"/>
    <w:rsid w:val="00D85AB7"/>
    <w:rsid w:val="00D85BFE"/>
    <w:rsid w:val="00D85D4B"/>
    <w:rsid w:val="00D8669F"/>
    <w:rsid w:val="00D90D10"/>
    <w:rsid w:val="00D913D7"/>
    <w:rsid w:val="00D92AFE"/>
    <w:rsid w:val="00D96266"/>
    <w:rsid w:val="00DA39BB"/>
    <w:rsid w:val="00DA508D"/>
    <w:rsid w:val="00DB1401"/>
    <w:rsid w:val="00DB2E2A"/>
    <w:rsid w:val="00DB3298"/>
    <w:rsid w:val="00DB6731"/>
    <w:rsid w:val="00DC2CCB"/>
    <w:rsid w:val="00DC75D9"/>
    <w:rsid w:val="00DD0DB0"/>
    <w:rsid w:val="00DD5214"/>
    <w:rsid w:val="00DD5E4C"/>
    <w:rsid w:val="00DD6A9F"/>
    <w:rsid w:val="00DD6BC4"/>
    <w:rsid w:val="00DE0C62"/>
    <w:rsid w:val="00DE5E1D"/>
    <w:rsid w:val="00DF0D6F"/>
    <w:rsid w:val="00DF434C"/>
    <w:rsid w:val="00DF4C2E"/>
    <w:rsid w:val="00E000DA"/>
    <w:rsid w:val="00E066CC"/>
    <w:rsid w:val="00E10248"/>
    <w:rsid w:val="00E103BB"/>
    <w:rsid w:val="00E10CD2"/>
    <w:rsid w:val="00E13CD8"/>
    <w:rsid w:val="00E15085"/>
    <w:rsid w:val="00E15747"/>
    <w:rsid w:val="00E16BC3"/>
    <w:rsid w:val="00E26E90"/>
    <w:rsid w:val="00E3076F"/>
    <w:rsid w:val="00E3170D"/>
    <w:rsid w:val="00E32B93"/>
    <w:rsid w:val="00E33AA0"/>
    <w:rsid w:val="00E41815"/>
    <w:rsid w:val="00E43F78"/>
    <w:rsid w:val="00E471A0"/>
    <w:rsid w:val="00E5106E"/>
    <w:rsid w:val="00E55DFA"/>
    <w:rsid w:val="00E60FA1"/>
    <w:rsid w:val="00E61BF3"/>
    <w:rsid w:val="00E65680"/>
    <w:rsid w:val="00E65DE0"/>
    <w:rsid w:val="00E67CE0"/>
    <w:rsid w:val="00E70510"/>
    <w:rsid w:val="00E7726C"/>
    <w:rsid w:val="00E81A74"/>
    <w:rsid w:val="00E90E23"/>
    <w:rsid w:val="00EA1718"/>
    <w:rsid w:val="00EB408F"/>
    <w:rsid w:val="00ED1255"/>
    <w:rsid w:val="00ED35F4"/>
    <w:rsid w:val="00ED39AC"/>
    <w:rsid w:val="00ED633F"/>
    <w:rsid w:val="00EE4DBA"/>
    <w:rsid w:val="00EE72B2"/>
    <w:rsid w:val="00EF70AA"/>
    <w:rsid w:val="00EF7DE5"/>
    <w:rsid w:val="00F01250"/>
    <w:rsid w:val="00F02CEA"/>
    <w:rsid w:val="00F02FAC"/>
    <w:rsid w:val="00F035EF"/>
    <w:rsid w:val="00F0542A"/>
    <w:rsid w:val="00F0601C"/>
    <w:rsid w:val="00F06BF2"/>
    <w:rsid w:val="00F075DE"/>
    <w:rsid w:val="00F10ABD"/>
    <w:rsid w:val="00F21A8C"/>
    <w:rsid w:val="00F308CC"/>
    <w:rsid w:val="00F32153"/>
    <w:rsid w:val="00F33D41"/>
    <w:rsid w:val="00F350E4"/>
    <w:rsid w:val="00F4393C"/>
    <w:rsid w:val="00F457FE"/>
    <w:rsid w:val="00F46DFA"/>
    <w:rsid w:val="00F512F1"/>
    <w:rsid w:val="00F52EE4"/>
    <w:rsid w:val="00F5569C"/>
    <w:rsid w:val="00F56232"/>
    <w:rsid w:val="00F5753E"/>
    <w:rsid w:val="00F61187"/>
    <w:rsid w:val="00F62E7F"/>
    <w:rsid w:val="00F63447"/>
    <w:rsid w:val="00F65C36"/>
    <w:rsid w:val="00F70C57"/>
    <w:rsid w:val="00F71C69"/>
    <w:rsid w:val="00F743CC"/>
    <w:rsid w:val="00F803EE"/>
    <w:rsid w:val="00F82B4D"/>
    <w:rsid w:val="00F8784B"/>
    <w:rsid w:val="00F939BC"/>
    <w:rsid w:val="00FA09CA"/>
    <w:rsid w:val="00FA225F"/>
    <w:rsid w:val="00FA25CA"/>
    <w:rsid w:val="00FA5A12"/>
    <w:rsid w:val="00FA6FDA"/>
    <w:rsid w:val="00FA7D1A"/>
    <w:rsid w:val="00FB374D"/>
    <w:rsid w:val="00FB4AC3"/>
    <w:rsid w:val="00FB588F"/>
    <w:rsid w:val="00FB6809"/>
    <w:rsid w:val="00FB7A56"/>
    <w:rsid w:val="00FB7EEA"/>
    <w:rsid w:val="00FC539F"/>
    <w:rsid w:val="00FC6B63"/>
    <w:rsid w:val="00FC7053"/>
    <w:rsid w:val="00FD1A1B"/>
    <w:rsid w:val="00FD3D17"/>
    <w:rsid w:val="00FD423C"/>
    <w:rsid w:val="00FE3DE4"/>
    <w:rsid w:val="00FE7C6D"/>
    <w:rsid w:val="00FF2A71"/>
    <w:rsid w:val="00FF7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D1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426F8"/>
    <w:pPr>
      <w:keepNext/>
      <w:keepLines/>
      <w:numPr>
        <w:numId w:val="3"/>
      </w:numPr>
      <w:spacing w:before="480" w:after="0"/>
      <w:outlineLvl w:val="0"/>
    </w:pPr>
    <w:rPr>
      <w:rFonts w:asciiTheme="majorHAnsi" w:eastAsiaTheme="majorEastAsia" w:hAnsiTheme="majorHAnsi" w:cstheme="majorBidi"/>
      <w:b/>
      <w:bCs/>
      <w:color w:val="365F91"/>
      <w:sz w:val="28"/>
      <w:szCs w:val="28"/>
    </w:rPr>
  </w:style>
  <w:style w:type="paragraph" w:styleId="Nadpis2">
    <w:name w:val="heading 2"/>
    <w:basedOn w:val="Normln"/>
    <w:next w:val="Normln"/>
    <w:link w:val="Nadpis2Char"/>
    <w:qFormat/>
    <w:pPr>
      <w:keepNext/>
      <w:keepLines/>
      <w:numPr>
        <w:ilvl w:val="1"/>
        <w:numId w:val="3"/>
      </w:numPr>
      <w:spacing w:before="200" w:after="0"/>
      <w:outlineLvl w:val="1"/>
    </w:pPr>
    <w:rPr>
      <w:rFonts w:asciiTheme="majorHAnsi" w:eastAsiaTheme="majorEastAsia" w:hAnsiTheme="majorHAnsi" w:cstheme="majorBidi"/>
      <w:b/>
      <w:bCs/>
      <w:color w:val="4F81BD"/>
      <w:sz w:val="26"/>
      <w:szCs w:val="26"/>
    </w:rPr>
  </w:style>
  <w:style w:type="paragraph" w:styleId="Nadpis3">
    <w:name w:val="heading 3"/>
    <w:basedOn w:val="Normln"/>
    <w:next w:val="Normln"/>
    <w:link w:val="Nadpis3Char"/>
    <w:qFormat/>
    <w:pPr>
      <w:keepNext/>
      <w:keepLines/>
      <w:numPr>
        <w:ilvl w:val="2"/>
        <w:numId w:val="3"/>
      </w:numPr>
      <w:spacing w:before="200" w:after="0"/>
      <w:outlineLvl w:val="2"/>
    </w:pPr>
    <w:rPr>
      <w:rFonts w:asciiTheme="majorHAnsi" w:eastAsiaTheme="majorEastAsia" w:hAnsiTheme="majorHAnsi" w:cstheme="majorBidi"/>
      <w:b/>
      <w:bCs/>
      <w:color w:val="4F81BD"/>
    </w:rPr>
  </w:style>
  <w:style w:type="paragraph" w:styleId="Nadpis4">
    <w:name w:val="heading 4"/>
    <w:basedOn w:val="Normln"/>
    <w:next w:val="Normln"/>
    <w:uiPriority w:val="9"/>
    <w:qFormat/>
    <w:pPr>
      <w:keepNext/>
      <w:keepLines/>
      <w:numPr>
        <w:ilvl w:val="3"/>
        <w:numId w:val="3"/>
      </w:numPr>
      <w:spacing w:before="200" w:after="0"/>
      <w:outlineLvl w:val="3"/>
    </w:pPr>
    <w:rPr>
      <w:rFonts w:asciiTheme="majorHAnsi" w:eastAsiaTheme="majorEastAsia" w:hAnsiTheme="majorHAnsi" w:cstheme="majorBidi"/>
      <w:b/>
      <w:bCs/>
      <w:i/>
      <w:iCs/>
      <w:color w:val="4F81BD"/>
    </w:rPr>
  </w:style>
  <w:style w:type="paragraph" w:styleId="Nadpis5">
    <w:name w:val="heading 5"/>
    <w:basedOn w:val="Normln"/>
    <w:next w:val="Normln"/>
    <w:uiPriority w:val="9"/>
    <w:qFormat/>
    <w:pPr>
      <w:keepNext/>
      <w:keepLines/>
      <w:numPr>
        <w:ilvl w:val="4"/>
        <w:numId w:val="3"/>
      </w:numPr>
      <w:spacing w:before="200" w:after="0"/>
      <w:outlineLvl w:val="4"/>
    </w:pPr>
    <w:rPr>
      <w:rFonts w:asciiTheme="majorHAnsi" w:eastAsiaTheme="majorEastAsia" w:hAnsiTheme="majorHAnsi" w:cstheme="majorBidi"/>
      <w:color w:val="243F60"/>
    </w:rPr>
  </w:style>
  <w:style w:type="paragraph" w:styleId="Nadpis6">
    <w:name w:val="heading 6"/>
    <w:basedOn w:val="Normln"/>
    <w:next w:val="Normln"/>
    <w:uiPriority w:val="9"/>
    <w:qFormat/>
    <w:pPr>
      <w:keepNext/>
      <w:keepLines/>
      <w:numPr>
        <w:ilvl w:val="5"/>
        <w:numId w:val="3"/>
      </w:numPr>
      <w:spacing w:before="200" w:after="0"/>
      <w:outlineLvl w:val="5"/>
    </w:pPr>
    <w:rPr>
      <w:rFonts w:asciiTheme="majorHAnsi" w:eastAsiaTheme="majorEastAsia" w:hAnsiTheme="majorHAnsi" w:cstheme="majorBidi"/>
      <w:i/>
      <w:iCs/>
      <w:color w:val="243F60"/>
    </w:rPr>
  </w:style>
  <w:style w:type="paragraph" w:styleId="Nadpis7">
    <w:name w:val="heading 7"/>
    <w:basedOn w:val="Normln"/>
    <w:next w:val="Normln"/>
    <w:link w:val="Nadpis7Char"/>
    <w:uiPriority w:val="9"/>
    <w:qFormat/>
    <w:pPr>
      <w:keepNext/>
      <w:keepLines/>
      <w:numPr>
        <w:ilvl w:val="6"/>
        <w:numId w:val="3"/>
      </w:numPr>
      <w:spacing w:before="200" w:after="0"/>
      <w:outlineLvl w:val="6"/>
    </w:pPr>
    <w:rPr>
      <w:rFonts w:asciiTheme="majorHAnsi" w:eastAsiaTheme="majorEastAsia" w:hAnsiTheme="majorHAnsi" w:cstheme="majorBidi"/>
      <w:i/>
      <w:iCs/>
      <w:color w:val="404040"/>
    </w:rPr>
  </w:style>
  <w:style w:type="paragraph" w:styleId="Nadpis8">
    <w:name w:val="heading 8"/>
    <w:basedOn w:val="Normln"/>
    <w:next w:val="Normln"/>
    <w:link w:val="Nadpis8Char"/>
    <w:uiPriority w:val="9"/>
    <w:qFormat/>
    <w:pPr>
      <w:keepNext/>
      <w:keepLines/>
      <w:numPr>
        <w:ilvl w:val="7"/>
        <w:numId w:val="3"/>
      </w:numPr>
      <w:spacing w:before="200" w:after="0"/>
      <w:outlineLvl w:val="7"/>
    </w:pPr>
    <w:rPr>
      <w:rFonts w:asciiTheme="majorHAnsi" w:eastAsiaTheme="majorEastAsia" w:hAnsiTheme="majorHAnsi" w:cstheme="majorBidi"/>
      <w:color w:val="404040"/>
      <w:sz w:val="20"/>
      <w:szCs w:val="20"/>
    </w:rPr>
  </w:style>
  <w:style w:type="paragraph" w:styleId="Nadpis9">
    <w:name w:val="heading 9"/>
    <w:basedOn w:val="Normln"/>
    <w:next w:val="Normln"/>
    <w:link w:val="Nadpis9Char"/>
    <w:uiPriority w:val="9"/>
    <w:qFormat/>
    <w:pPr>
      <w:keepNext/>
      <w:keepLines/>
      <w:numPr>
        <w:ilvl w:val="8"/>
        <w:numId w:val="3"/>
      </w:numPr>
      <w:spacing w:before="200" w:after="0"/>
      <w:outlineLvl w:val="8"/>
    </w:pPr>
    <w:rPr>
      <w:rFonts w:asciiTheme="majorHAnsi" w:eastAsiaTheme="majorEastAsia" w:hAnsiTheme="majorHAnsi" w:cstheme="majorBidi"/>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link w:val="NzevChar"/>
    <w:uiPriority w:val="10"/>
    <w:qFormat/>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paragraph" w:styleId="Podtitul">
    <w:name w:val="Subtitle"/>
    <w:basedOn w:val="Normln"/>
    <w:next w:val="Normln"/>
    <w:link w:val="PodtitulChar"/>
    <w:uiPriority w:val="11"/>
    <w:qFormat/>
    <w:pPr>
      <w:numPr>
        <w:ilvl w:val="1"/>
      </w:numPr>
    </w:pPr>
    <w:rPr>
      <w:rFonts w:asciiTheme="majorHAnsi" w:eastAsiaTheme="majorEastAsia" w:hAnsiTheme="majorHAnsi" w:cstheme="majorBidi"/>
      <w:i/>
      <w:iCs/>
      <w:color w:val="4F81BD"/>
      <w:spacing w:val="15"/>
      <w:sz w:val="24"/>
      <w:szCs w:val="24"/>
    </w:rPr>
  </w:style>
  <w:style w:type="paragraph" w:styleId="Textbubliny">
    <w:name w:val="Balloon Text"/>
    <w:basedOn w:val="Normln"/>
    <w:link w:val="TextbublinyChar"/>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paragraph" w:styleId="Bezmezer">
    <w:name w:val="No Spacing"/>
    <w:uiPriority w:val="1"/>
    <w:qFormat/>
    <w:pPr>
      <w:spacing w:after="0" w:line="240" w:lineRule="auto"/>
    </w:p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rPr>
      <w:sz w:val="16"/>
      <w:szCs w:val="16"/>
    </w:rPr>
  </w:style>
  <w:style w:type="paragraph" w:styleId="Textkomente">
    <w:name w:val="annotation text"/>
    <w:basedOn w:val="Normln"/>
    <w:link w:val="TextkomenteChar"/>
    <w:pPr>
      <w:spacing w:line="240" w:lineRule="auto"/>
    </w:pPr>
    <w:rPr>
      <w:sz w:val="20"/>
      <w:szCs w:val="20"/>
    </w:rPr>
  </w:style>
  <w:style w:type="character" w:customStyle="1" w:styleId="TextkomenteChar">
    <w:name w:val="Text komentáře Char"/>
    <w:basedOn w:val="Standardnpsmoodstavce"/>
    <w:link w:val="Textkomente"/>
    <w:rPr>
      <w:sz w:val="20"/>
      <w:szCs w:val="20"/>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b/>
      <w:bCs/>
      <w:sz w:val="20"/>
      <w:szCs w:val="20"/>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poznpodarou">
    <w:name w:val="footnote text"/>
    <w:basedOn w:val="Normln"/>
    <w:link w:val="TextpoznpodarouChar"/>
    <w:uiPriority w:val="99"/>
    <w:qFormat/>
    <w:pPr>
      <w:spacing w:after="0" w:line="240" w:lineRule="auto"/>
    </w:pPr>
    <w:rPr>
      <w:sz w:val="20"/>
      <w:szCs w:val="20"/>
    </w:rPr>
  </w:style>
  <w:style w:type="character" w:customStyle="1" w:styleId="TextpoznpodarouChar">
    <w:name w:val="Text pozn. pod čarou Char"/>
    <w:basedOn w:val="Standardnpsmoodstavce"/>
    <w:link w:val="Textpoznpodarou"/>
    <w:uiPriority w:val="99"/>
    <w:rPr>
      <w:sz w:val="20"/>
      <w:szCs w:val="20"/>
    </w:rPr>
  </w:style>
  <w:style w:type="character" w:styleId="Znakapoznpodarou">
    <w:name w:val="footnote reference"/>
    <w:basedOn w:val="Standardnpsmoodstavce"/>
    <w:uiPriority w:val="99"/>
    <w:rPr>
      <w:vertAlign w:val="superscript"/>
    </w:rPr>
  </w:style>
  <w:style w:type="character" w:customStyle="1" w:styleId="Nadpis7Char">
    <w:name w:val="Nadpis 7 Char"/>
    <w:basedOn w:val="Standardnpsmoodstavce"/>
    <w:link w:val="Nadpis7"/>
    <w:uiPriority w:val="9"/>
    <w:rPr>
      <w:rFonts w:asciiTheme="majorHAnsi" w:eastAsiaTheme="majorEastAsia" w:hAnsiTheme="majorHAnsi" w:cstheme="majorBidi"/>
      <w:i/>
      <w:iCs/>
      <w:color w:val="404040"/>
    </w:rPr>
  </w:style>
  <w:style w:type="character" w:styleId="Siln">
    <w:name w:val="Strong"/>
    <w:basedOn w:val="Standardnpsmoodstavce"/>
    <w:uiPriority w:val="22"/>
    <w:qFormat/>
    <w:rPr>
      <w:b/>
      <w:bCs/>
    </w:rPr>
  </w:style>
  <w:style w:type="paragraph" w:styleId="Titulek">
    <w:name w:val="caption"/>
    <w:basedOn w:val="Normln"/>
    <w:next w:val="Normln"/>
    <w:uiPriority w:val="35"/>
    <w:qFormat/>
    <w:pPr>
      <w:spacing w:line="240" w:lineRule="auto"/>
    </w:pPr>
    <w:rPr>
      <w:b/>
      <w:bCs/>
      <w:color w:val="4F81BD"/>
      <w:sz w:val="18"/>
      <w:szCs w:val="18"/>
    </w:rPr>
  </w:style>
  <w:style w:type="character" w:customStyle="1" w:styleId="Nadpis8Char">
    <w:name w:val="Nadpis 8 Char"/>
    <w:basedOn w:val="Standardnpsmoodstavce"/>
    <w:link w:val="Nadpis8"/>
    <w:uiPriority w:val="9"/>
    <w:rPr>
      <w:rFonts w:asciiTheme="majorHAnsi" w:eastAsiaTheme="majorEastAsia" w:hAnsiTheme="majorHAnsi" w:cstheme="majorBidi"/>
      <w:color w:val="404040"/>
      <w:sz w:val="20"/>
      <w:szCs w:val="20"/>
    </w:rPr>
  </w:style>
  <w:style w:type="character" w:customStyle="1" w:styleId="Nadpis9Char">
    <w:name w:val="Nadpis 9 Char"/>
    <w:basedOn w:val="Standardnpsmoodstavce"/>
    <w:link w:val="Nadpis9"/>
    <w:uiPriority w:val="9"/>
    <w:rPr>
      <w:rFonts w:asciiTheme="majorHAnsi" w:eastAsiaTheme="majorEastAsia" w:hAnsiTheme="majorHAnsi" w:cstheme="majorBidi"/>
      <w:i/>
      <w:iCs/>
      <w:color w:val="404040"/>
      <w:sz w:val="20"/>
      <w:szCs w:val="20"/>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uiPriority w:val="39"/>
    <w:pPr>
      <w:spacing w:before="120" w:after="0"/>
    </w:pPr>
    <w:rPr>
      <w:b/>
      <w:bCs/>
      <w:i/>
      <w:iCs/>
      <w:sz w:val="24"/>
      <w:szCs w:val="24"/>
    </w:rPr>
  </w:style>
  <w:style w:type="paragraph" w:styleId="Obsah2">
    <w:name w:val="toc 2"/>
    <w:basedOn w:val="Normln"/>
    <w:next w:val="Normln"/>
    <w:uiPriority w:val="39"/>
    <w:pPr>
      <w:spacing w:before="120" w:after="0"/>
      <w:ind w:left="220"/>
    </w:pPr>
    <w:rPr>
      <w:b/>
      <w:bCs/>
    </w:rPr>
  </w:style>
  <w:style w:type="character" w:styleId="Hypertextovodkaz">
    <w:name w:val="Hyperlink"/>
    <w:basedOn w:val="Standardnpsmoodstavce"/>
    <w:uiPriority w:val="99"/>
    <w:rPr>
      <w:color w:val="0000FF"/>
      <w:u w:val="single"/>
    </w:rPr>
  </w:style>
  <w:style w:type="paragraph" w:styleId="Obsah3">
    <w:name w:val="toc 3"/>
    <w:basedOn w:val="Normln"/>
    <w:next w:val="Normln"/>
    <w:uiPriority w:val="39"/>
    <w:pPr>
      <w:spacing w:after="0"/>
      <w:ind w:left="440"/>
    </w:pPr>
    <w:rPr>
      <w:sz w:val="20"/>
      <w:szCs w:val="20"/>
    </w:rPr>
  </w:style>
  <w:style w:type="paragraph" w:styleId="Nadpisobsahu">
    <w:name w:val="TOC Heading"/>
    <w:basedOn w:val="Nadpis1"/>
    <w:next w:val="Normln"/>
    <w:uiPriority w:val="39"/>
    <w:qFormat/>
    <w:pPr>
      <w:outlineLvl w:val="9"/>
    </w:pPr>
  </w:style>
  <w:style w:type="paragraph" w:styleId="Obsah4">
    <w:name w:val="toc 4"/>
    <w:basedOn w:val="Normln"/>
    <w:next w:val="Normln"/>
    <w:uiPriority w:val="39"/>
    <w:pPr>
      <w:spacing w:after="0"/>
      <w:ind w:left="660"/>
    </w:pPr>
    <w:rPr>
      <w:sz w:val="20"/>
      <w:szCs w:val="20"/>
    </w:rPr>
  </w:style>
  <w:style w:type="paragraph" w:styleId="Obsah5">
    <w:name w:val="toc 5"/>
    <w:basedOn w:val="Normln"/>
    <w:next w:val="Normln"/>
    <w:uiPriority w:val="39"/>
    <w:pPr>
      <w:spacing w:after="0"/>
      <w:ind w:left="880"/>
    </w:pPr>
    <w:rPr>
      <w:sz w:val="20"/>
      <w:szCs w:val="20"/>
    </w:rPr>
  </w:style>
  <w:style w:type="paragraph" w:styleId="Obsah6">
    <w:name w:val="toc 6"/>
    <w:basedOn w:val="Normln"/>
    <w:next w:val="Normln"/>
    <w:uiPriority w:val="39"/>
    <w:pPr>
      <w:spacing w:after="0"/>
      <w:ind w:left="1100"/>
    </w:pPr>
    <w:rPr>
      <w:sz w:val="20"/>
      <w:szCs w:val="20"/>
    </w:rPr>
  </w:style>
  <w:style w:type="paragraph" w:styleId="Obsah7">
    <w:name w:val="toc 7"/>
    <w:basedOn w:val="Normln"/>
    <w:next w:val="Normln"/>
    <w:uiPriority w:val="39"/>
    <w:pPr>
      <w:spacing w:after="0"/>
      <w:ind w:left="1320"/>
    </w:pPr>
    <w:rPr>
      <w:sz w:val="20"/>
      <w:szCs w:val="20"/>
    </w:rPr>
  </w:style>
  <w:style w:type="paragraph" w:styleId="Obsah8">
    <w:name w:val="toc 8"/>
    <w:basedOn w:val="Normln"/>
    <w:next w:val="Normln"/>
    <w:uiPriority w:val="39"/>
    <w:pPr>
      <w:spacing w:after="0"/>
      <w:ind w:left="1540"/>
    </w:pPr>
    <w:rPr>
      <w:sz w:val="20"/>
      <w:szCs w:val="20"/>
    </w:rPr>
  </w:style>
  <w:style w:type="paragraph" w:styleId="Obsah9">
    <w:name w:val="toc 9"/>
    <w:basedOn w:val="Normln"/>
    <w:next w:val="Normln"/>
    <w:uiPriority w:val="39"/>
    <w:pPr>
      <w:spacing w:after="0"/>
      <w:ind w:left="1760"/>
    </w:pPr>
    <w:rPr>
      <w:sz w:val="20"/>
      <w:szCs w:val="20"/>
    </w:rPr>
  </w:style>
  <w:style w:type="paragraph" w:styleId="Normlnweb">
    <w:name w:val="Normal (Web)"/>
    <w:basedOn w:val="Normln"/>
    <w:uiPriority w:val="99"/>
    <w:pPr>
      <w:spacing w:before="100" w:beforeAutospacing="1" w:after="100" w:afterAutospacing="1" w:line="240" w:lineRule="auto"/>
    </w:pPr>
    <w:rPr>
      <w:rFonts w:ascii="Times New Roman" w:hAnsi="Times New Roman" w:cs="Times New Roman"/>
      <w:sz w:val="24"/>
      <w:szCs w:val="24"/>
    </w:rPr>
  </w:style>
  <w:style w:type="character" w:customStyle="1" w:styleId="PodtitulChar">
    <w:name w:val="Podtitul Char"/>
    <w:basedOn w:val="Standardnpsmoodstavce"/>
    <w:link w:val="Podtitul"/>
    <w:uiPriority w:val="11"/>
    <w:rPr>
      <w:rFonts w:asciiTheme="majorHAnsi" w:eastAsiaTheme="majorEastAsia" w:hAnsiTheme="majorHAnsi" w:cstheme="majorBidi"/>
      <w:i/>
      <w:iCs/>
      <w:color w:val="4F81BD"/>
      <w:spacing w:val="15"/>
      <w:sz w:val="24"/>
      <w:szCs w:val="24"/>
    </w:rPr>
  </w:style>
  <w:style w:type="character" w:customStyle="1" w:styleId="NzevChar">
    <w:name w:val="Název Char"/>
    <w:basedOn w:val="Standardnpsmoodstavce"/>
    <w:link w:val="Nzev"/>
    <w:uiPriority w:val="10"/>
    <w:rPr>
      <w:rFonts w:asciiTheme="majorHAnsi" w:eastAsiaTheme="majorEastAsia" w:hAnsiTheme="majorHAnsi" w:cstheme="majorBidi"/>
      <w:color w:val="17365D"/>
      <w:spacing w:val="5"/>
      <w:kern w:val="28"/>
      <w:sz w:val="52"/>
      <w:szCs w:val="52"/>
    </w:rPr>
  </w:style>
  <w:style w:type="numbering" w:customStyle="1" w:styleId="Bezseznamu1">
    <w:name w:val="Bez seznamu1"/>
    <w:next w:val="Bezseznamu"/>
    <w:uiPriority w:val="99"/>
  </w:style>
  <w:style w:type="character" w:customStyle="1" w:styleId="Nadpis1Char">
    <w:name w:val="Nadpis 1 Char"/>
    <w:basedOn w:val="Standardnpsmoodstavce"/>
    <w:link w:val="Nadpis1"/>
    <w:rsid w:val="00A426F8"/>
    <w:rPr>
      <w:rFonts w:asciiTheme="majorHAnsi" w:eastAsiaTheme="majorEastAsia" w:hAnsiTheme="majorHAnsi" w:cstheme="majorBidi"/>
      <w:b/>
      <w:bCs/>
      <w:color w:val="365F91"/>
      <w:sz w:val="28"/>
      <w:szCs w:val="28"/>
    </w:rPr>
  </w:style>
  <w:style w:type="character" w:customStyle="1" w:styleId="Nadpis2Char">
    <w:name w:val="Nadpis 2 Char"/>
    <w:basedOn w:val="Standardnpsmoodstavce"/>
    <w:link w:val="Nadpis2"/>
    <w:rPr>
      <w:rFonts w:asciiTheme="majorHAnsi" w:eastAsiaTheme="majorEastAsia" w:hAnsiTheme="majorHAnsi" w:cstheme="majorBidi"/>
      <w:b/>
      <w:bCs/>
      <w:color w:val="4F81BD"/>
      <w:sz w:val="26"/>
      <w:szCs w:val="26"/>
    </w:rPr>
  </w:style>
  <w:style w:type="character" w:customStyle="1" w:styleId="Nadpis3Char">
    <w:name w:val="Nadpis 3 Char"/>
    <w:basedOn w:val="Standardnpsmoodstavce"/>
    <w:link w:val="Nadpis3"/>
    <w:rPr>
      <w:rFonts w:asciiTheme="majorHAnsi" w:eastAsiaTheme="majorEastAsia" w:hAnsiTheme="majorHAnsi" w:cstheme="majorBidi"/>
      <w:b/>
      <w:bCs/>
      <w:color w:val="4F81BD"/>
    </w:rPr>
  </w:style>
  <w:style w:type="character" w:styleId="slostrnky">
    <w:name w:val="page number"/>
    <w:basedOn w:val="Standardnpsmoodstavce"/>
  </w:style>
  <w:style w:type="paragraph" w:styleId="Textvysvtlivek">
    <w:name w:val="endnote text"/>
    <w:basedOn w:val="Normln"/>
    <w:link w:val="TextvysvtlivekChar"/>
    <w:pPr>
      <w:spacing w:after="60" w:line="288" w:lineRule="auto"/>
      <w:jc w:val="both"/>
    </w:pPr>
    <w:rPr>
      <w:rFonts w:ascii="Times New Roman" w:eastAsia="Times New Roman" w:hAnsi="Times New Roman" w:cs="Times New Roman"/>
      <w:sz w:val="20"/>
      <w:szCs w:val="20"/>
    </w:rPr>
  </w:style>
  <w:style w:type="character" w:customStyle="1" w:styleId="TextvysvtlivekChar">
    <w:name w:val="Text vysvětlivek Char"/>
    <w:basedOn w:val="Standardnpsmoodstavce"/>
    <w:link w:val="Textvysvtlivek"/>
    <w:rPr>
      <w:rFonts w:ascii="Times New Roman" w:eastAsia="Times New Roman" w:hAnsi="Times New Roman" w:cs="Times New Roman"/>
      <w:sz w:val="20"/>
      <w:szCs w:val="20"/>
    </w:rPr>
  </w:style>
  <w:style w:type="character" w:styleId="Odkaznavysvtlivky">
    <w:name w:val="endnote reference"/>
    <w:rPr>
      <w:vertAlign w:val="superscript"/>
    </w:rPr>
  </w:style>
  <w:style w:type="paragraph" w:customStyle="1" w:styleId="CharChar6">
    <w:name w:val="Char Char6"/>
    <w:basedOn w:val="Normln"/>
    <w:pPr>
      <w:spacing w:after="160" w:line="240" w:lineRule="exact"/>
    </w:pPr>
    <w:rPr>
      <w:rFonts w:ascii="Tahoma" w:eastAsia="Times New Roman" w:hAnsi="Tahoma" w:cs="Times New Roman"/>
      <w:sz w:val="20"/>
      <w:szCs w:val="20"/>
      <w:lang w:val="en-US" w:eastAsia="en-US"/>
    </w:rPr>
  </w:style>
  <w:style w:type="paragraph" w:customStyle="1" w:styleId="Paragraf">
    <w:name w:val="Paragraf"/>
    <w:basedOn w:val="Normln"/>
    <w:next w:val="Textodstavce"/>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Textbodu">
    <w:name w:val="Text bodu"/>
    <w:basedOn w:val="Normln"/>
    <w:pPr>
      <w:numPr>
        <w:ilvl w:val="8"/>
        <w:numId w:val="12"/>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pPr>
      <w:numPr>
        <w:ilvl w:val="7"/>
        <w:numId w:val="12"/>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link w:val="TextodstavceChar"/>
    <w:pPr>
      <w:numPr>
        <w:ilvl w:val="6"/>
        <w:numId w:val="12"/>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Nadpisparagrafu">
    <w:name w:val="Nadpis paragrafu"/>
    <w:basedOn w:val="Paragraf"/>
    <w:next w:val="Textodstavce"/>
    <w:rPr>
      <w:b/>
    </w:rPr>
  </w:style>
  <w:style w:type="character" w:customStyle="1" w:styleId="TextpsmeneChar">
    <w:name w:val="Text písmene Char"/>
    <w:link w:val="Textpsmene"/>
    <w:rPr>
      <w:rFonts w:ascii="Times New Roman" w:eastAsia="Times New Roman" w:hAnsi="Times New Roman" w:cs="Times New Roman"/>
      <w:sz w:val="24"/>
      <w:szCs w:val="20"/>
    </w:rPr>
  </w:style>
  <w:style w:type="character" w:customStyle="1" w:styleId="TextodstavceChar">
    <w:name w:val="Text odstavce Char"/>
    <w:link w:val="Textodstavce"/>
    <w:rPr>
      <w:rFonts w:ascii="Times New Roman" w:eastAsia="Times New Roman" w:hAnsi="Times New Roman" w:cs="Times New Roman"/>
      <w:sz w:val="24"/>
      <w:szCs w:val="20"/>
    </w:rPr>
  </w:style>
  <w:style w:type="paragraph" w:customStyle="1" w:styleId="Obsahrmce">
    <w:name w:val="Obsah rámce"/>
    <w:basedOn w:val="Zkladntext"/>
    <w:pPr>
      <w:suppressAutoHyphens/>
      <w:spacing w:line="240" w:lineRule="auto"/>
      <w:ind w:firstLine="709"/>
    </w:pPr>
    <w:rPr>
      <w:sz w:val="24"/>
      <w:lang w:eastAsia="zh-CN"/>
    </w:rPr>
  </w:style>
  <w:style w:type="paragraph" w:styleId="Zkladntext">
    <w:name w:val="Body Text"/>
    <w:basedOn w:val="Normln"/>
    <w:link w:val="ZkladntextChar"/>
    <w:pPr>
      <w:spacing w:after="120" w:line="288" w:lineRule="auto"/>
      <w:jc w:val="both"/>
    </w:pPr>
    <w:rPr>
      <w:rFonts w:ascii="Times New Roman" w:eastAsia="Times New Roman" w:hAnsi="Times New Roman" w:cs="Times New Roman"/>
      <w:szCs w:val="24"/>
    </w:rPr>
  </w:style>
  <w:style w:type="character" w:customStyle="1" w:styleId="ZkladntextChar">
    <w:name w:val="Základní text Char"/>
    <w:basedOn w:val="Standardnpsmoodstavce"/>
    <w:link w:val="Zkladntext"/>
    <w:rPr>
      <w:rFonts w:ascii="Times New Roman" w:eastAsia="Times New Roman" w:hAnsi="Times New Roman" w:cs="Times New Roman"/>
      <w:szCs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Mkatabulky1">
    <w:name w:val="Mřížka tabulky1"/>
    <w:basedOn w:val="Normlntabulka"/>
    <w:next w:val="Mkatabulky"/>
    <w:pPr>
      <w:spacing w:after="6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Pr>
      <w:color w:val="800080"/>
      <w:u w:val="single"/>
    </w:rPr>
  </w:style>
  <w:style w:type="paragraph" w:styleId="Revize">
    <w:name w:val="Revision"/>
    <w:uiPriority w:val="99"/>
    <w:pPr>
      <w:spacing w:after="0" w:line="240" w:lineRule="auto"/>
    </w:pPr>
    <w:rPr>
      <w:rFonts w:ascii="Times New Roman" w:eastAsia="Times New Roman" w:hAnsi="Times New Roman" w:cs="Times New Roman"/>
      <w:szCs w:val="24"/>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Pr>
      <w:rFonts w:ascii="Courier New" w:eastAsia="Times New Roman" w:hAnsi="Courier New" w:cs="Courier New"/>
      <w:sz w:val="20"/>
      <w:szCs w:val="20"/>
    </w:rPr>
  </w:style>
  <w:style w:type="character" w:customStyle="1" w:styleId="apple-tab-span">
    <w:name w:val="apple-tab-span"/>
    <w:basedOn w:val="Standardnpsmoodstavce"/>
  </w:style>
  <w:style w:type="paragraph" w:styleId="Seznamsodrkami">
    <w:name w:val="List Bullet"/>
    <w:basedOn w:val="Normln"/>
    <w:uiPriority w:val="99"/>
    <w:pPr>
      <w:numPr>
        <w:numId w:val="16"/>
      </w:numPr>
      <w:contextualSpacing/>
    </w:pPr>
  </w:style>
  <w:style w:type="paragraph" w:customStyle="1" w:styleId="nadpisploha">
    <w:name w:val="nadpis příloha"/>
    <w:basedOn w:val="Nadpis2"/>
    <w:link w:val="nadpisplohaChar"/>
    <w:qFormat/>
    <w:rsid w:val="00794DA3"/>
  </w:style>
  <w:style w:type="character" w:customStyle="1" w:styleId="nadpisplohaChar">
    <w:name w:val="nadpis příloha Char"/>
    <w:basedOn w:val="Nadpis2Char"/>
    <w:link w:val="nadpisploha"/>
    <w:rsid w:val="00794DA3"/>
    <w:rPr>
      <w:rFonts w:asciiTheme="majorHAnsi" w:eastAsiaTheme="majorEastAsia" w:hAnsiTheme="majorHAnsi" w:cstheme="majorBidi"/>
      <w:b/>
      <w:bCs/>
      <w:color w:val="4F81BD"/>
      <w:sz w:val="26"/>
      <w:szCs w:val="26"/>
    </w:rPr>
  </w:style>
  <w:style w:type="character" w:styleId="Zvraznn">
    <w:name w:val="Emphasis"/>
    <w:basedOn w:val="Standardnpsmoodstavce"/>
    <w:uiPriority w:val="20"/>
    <w:qFormat/>
    <w:rsid w:val="004E4195"/>
    <w:rPr>
      <w:i/>
      <w:iCs/>
    </w:rPr>
  </w:style>
  <w:style w:type="character" w:customStyle="1" w:styleId="apple-converted-space">
    <w:name w:val="apple-converted-space"/>
    <w:basedOn w:val="Standardnpsmoodstavce"/>
    <w:rsid w:val="00216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426F8"/>
    <w:pPr>
      <w:keepNext/>
      <w:keepLines/>
      <w:numPr>
        <w:numId w:val="3"/>
      </w:numPr>
      <w:spacing w:before="480" w:after="0"/>
      <w:outlineLvl w:val="0"/>
    </w:pPr>
    <w:rPr>
      <w:rFonts w:asciiTheme="majorHAnsi" w:eastAsiaTheme="majorEastAsia" w:hAnsiTheme="majorHAnsi" w:cstheme="majorBidi"/>
      <w:b/>
      <w:bCs/>
      <w:color w:val="365F91"/>
      <w:sz w:val="28"/>
      <w:szCs w:val="28"/>
    </w:rPr>
  </w:style>
  <w:style w:type="paragraph" w:styleId="Nadpis2">
    <w:name w:val="heading 2"/>
    <w:basedOn w:val="Normln"/>
    <w:next w:val="Normln"/>
    <w:link w:val="Nadpis2Char"/>
    <w:qFormat/>
    <w:pPr>
      <w:keepNext/>
      <w:keepLines/>
      <w:numPr>
        <w:ilvl w:val="1"/>
        <w:numId w:val="3"/>
      </w:numPr>
      <w:spacing w:before="200" w:after="0"/>
      <w:outlineLvl w:val="1"/>
    </w:pPr>
    <w:rPr>
      <w:rFonts w:asciiTheme="majorHAnsi" w:eastAsiaTheme="majorEastAsia" w:hAnsiTheme="majorHAnsi" w:cstheme="majorBidi"/>
      <w:b/>
      <w:bCs/>
      <w:color w:val="4F81BD"/>
      <w:sz w:val="26"/>
      <w:szCs w:val="26"/>
    </w:rPr>
  </w:style>
  <w:style w:type="paragraph" w:styleId="Nadpis3">
    <w:name w:val="heading 3"/>
    <w:basedOn w:val="Normln"/>
    <w:next w:val="Normln"/>
    <w:link w:val="Nadpis3Char"/>
    <w:qFormat/>
    <w:pPr>
      <w:keepNext/>
      <w:keepLines/>
      <w:numPr>
        <w:ilvl w:val="2"/>
        <w:numId w:val="3"/>
      </w:numPr>
      <w:spacing w:before="200" w:after="0"/>
      <w:outlineLvl w:val="2"/>
    </w:pPr>
    <w:rPr>
      <w:rFonts w:asciiTheme="majorHAnsi" w:eastAsiaTheme="majorEastAsia" w:hAnsiTheme="majorHAnsi" w:cstheme="majorBidi"/>
      <w:b/>
      <w:bCs/>
      <w:color w:val="4F81BD"/>
    </w:rPr>
  </w:style>
  <w:style w:type="paragraph" w:styleId="Nadpis4">
    <w:name w:val="heading 4"/>
    <w:basedOn w:val="Normln"/>
    <w:next w:val="Normln"/>
    <w:uiPriority w:val="9"/>
    <w:qFormat/>
    <w:pPr>
      <w:keepNext/>
      <w:keepLines/>
      <w:numPr>
        <w:ilvl w:val="3"/>
        <w:numId w:val="3"/>
      </w:numPr>
      <w:spacing w:before="200" w:after="0"/>
      <w:outlineLvl w:val="3"/>
    </w:pPr>
    <w:rPr>
      <w:rFonts w:asciiTheme="majorHAnsi" w:eastAsiaTheme="majorEastAsia" w:hAnsiTheme="majorHAnsi" w:cstheme="majorBidi"/>
      <w:b/>
      <w:bCs/>
      <w:i/>
      <w:iCs/>
      <w:color w:val="4F81BD"/>
    </w:rPr>
  </w:style>
  <w:style w:type="paragraph" w:styleId="Nadpis5">
    <w:name w:val="heading 5"/>
    <w:basedOn w:val="Normln"/>
    <w:next w:val="Normln"/>
    <w:uiPriority w:val="9"/>
    <w:qFormat/>
    <w:pPr>
      <w:keepNext/>
      <w:keepLines/>
      <w:numPr>
        <w:ilvl w:val="4"/>
        <w:numId w:val="3"/>
      </w:numPr>
      <w:spacing w:before="200" w:after="0"/>
      <w:outlineLvl w:val="4"/>
    </w:pPr>
    <w:rPr>
      <w:rFonts w:asciiTheme="majorHAnsi" w:eastAsiaTheme="majorEastAsia" w:hAnsiTheme="majorHAnsi" w:cstheme="majorBidi"/>
      <w:color w:val="243F60"/>
    </w:rPr>
  </w:style>
  <w:style w:type="paragraph" w:styleId="Nadpis6">
    <w:name w:val="heading 6"/>
    <w:basedOn w:val="Normln"/>
    <w:next w:val="Normln"/>
    <w:uiPriority w:val="9"/>
    <w:qFormat/>
    <w:pPr>
      <w:keepNext/>
      <w:keepLines/>
      <w:numPr>
        <w:ilvl w:val="5"/>
        <w:numId w:val="3"/>
      </w:numPr>
      <w:spacing w:before="200" w:after="0"/>
      <w:outlineLvl w:val="5"/>
    </w:pPr>
    <w:rPr>
      <w:rFonts w:asciiTheme="majorHAnsi" w:eastAsiaTheme="majorEastAsia" w:hAnsiTheme="majorHAnsi" w:cstheme="majorBidi"/>
      <w:i/>
      <w:iCs/>
      <w:color w:val="243F60"/>
    </w:rPr>
  </w:style>
  <w:style w:type="paragraph" w:styleId="Nadpis7">
    <w:name w:val="heading 7"/>
    <w:basedOn w:val="Normln"/>
    <w:next w:val="Normln"/>
    <w:link w:val="Nadpis7Char"/>
    <w:uiPriority w:val="9"/>
    <w:qFormat/>
    <w:pPr>
      <w:keepNext/>
      <w:keepLines/>
      <w:numPr>
        <w:ilvl w:val="6"/>
        <w:numId w:val="3"/>
      </w:numPr>
      <w:spacing w:before="200" w:after="0"/>
      <w:outlineLvl w:val="6"/>
    </w:pPr>
    <w:rPr>
      <w:rFonts w:asciiTheme="majorHAnsi" w:eastAsiaTheme="majorEastAsia" w:hAnsiTheme="majorHAnsi" w:cstheme="majorBidi"/>
      <w:i/>
      <w:iCs/>
      <w:color w:val="404040"/>
    </w:rPr>
  </w:style>
  <w:style w:type="paragraph" w:styleId="Nadpis8">
    <w:name w:val="heading 8"/>
    <w:basedOn w:val="Normln"/>
    <w:next w:val="Normln"/>
    <w:link w:val="Nadpis8Char"/>
    <w:uiPriority w:val="9"/>
    <w:qFormat/>
    <w:pPr>
      <w:keepNext/>
      <w:keepLines/>
      <w:numPr>
        <w:ilvl w:val="7"/>
        <w:numId w:val="3"/>
      </w:numPr>
      <w:spacing w:before="200" w:after="0"/>
      <w:outlineLvl w:val="7"/>
    </w:pPr>
    <w:rPr>
      <w:rFonts w:asciiTheme="majorHAnsi" w:eastAsiaTheme="majorEastAsia" w:hAnsiTheme="majorHAnsi" w:cstheme="majorBidi"/>
      <w:color w:val="404040"/>
      <w:sz w:val="20"/>
      <w:szCs w:val="20"/>
    </w:rPr>
  </w:style>
  <w:style w:type="paragraph" w:styleId="Nadpis9">
    <w:name w:val="heading 9"/>
    <w:basedOn w:val="Normln"/>
    <w:next w:val="Normln"/>
    <w:link w:val="Nadpis9Char"/>
    <w:uiPriority w:val="9"/>
    <w:qFormat/>
    <w:pPr>
      <w:keepNext/>
      <w:keepLines/>
      <w:numPr>
        <w:ilvl w:val="8"/>
        <w:numId w:val="3"/>
      </w:numPr>
      <w:spacing w:before="200" w:after="0"/>
      <w:outlineLvl w:val="8"/>
    </w:pPr>
    <w:rPr>
      <w:rFonts w:asciiTheme="majorHAnsi" w:eastAsiaTheme="majorEastAsia" w:hAnsiTheme="majorHAnsi" w:cstheme="majorBidi"/>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link w:val="NzevChar"/>
    <w:uiPriority w:val="10"/>
    <w:qFormat/>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paragraph" w:styleId="Podtitul">
    <w:name w:val="Subtitle"/>
    <w:basedOn w:val="Normln"/>
    <w:next w:val="Normln"/>
    <w:link w:val="PodtitulChar"/>
    <w:uiPriority w:val="11"/>
    <w:qFormat/>
    <w:pPr>
      <w:numPr>
        <w:ilvl w:val="1"/>
      </w:numPr>
    </w:pPr>
    <w:rPr>
      <w:rFonts w:asciiTheme="majorHAnsi" w:eastAsiaTheme="majorEastAsia" w:hAnsiTheme="majorHAnsi" w:cstheme="majorBidi"/>
      <w:i/>
      <w:iCs/>
      <w:color w:val="4F81BD"/>
      <w:spacing w:val="15"/>
      <w:sz w:val="24"/>
      <w:szCs w:val="24"/>
    </w:rPr>
  </w:style>
  <w:style w:type="paragraph" w:styleId="Textbubliny">
    <w:name w:val="Balloon Text"/>
    <w:basedOn w:val="Normln"/>
    <w:link w:val="TextbublinyChar"/>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paragraph" w:styleId="Bezmezer">
    <w:name w:val="No Spacing"/>
    <w:uiPriority w:val="1"/>
    <w:qFormat/>
    <w:pPr>
      <w:spacing w:after="0" w:line="240" w:lineRule="auto"/>
    </w:pPr>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rPr>
      <w:sz w:val="16"/>
      <w:szCs w:val="16"/>
    </w:rPr>
  </w:style>
  <w:style w:type="paragraph" w:styleId="Textkomente">
    <w:name w:val="annotation text"/>
    <w:basedOn w:val="Normln"/>
    <w:link w:val="TextkomenteChar"/>
    <w:pPr>
      <w:spacing w:line="240" w:lineRule="auto"/>
    </w:pPr>
    <w:rPr>
      <w:sz w:val="20"/>
      <w:szCs w:val="20"/>
    </w:rPr>
  </w:style>
  <w:style w:type="character" w:customStyle="1" w:styleId="TextkomenteChar">
    <w:name w:val="Text komentáře Char"/>
    <w:basedOn w:val="Standardnpsmoodstavce"/>
    <w:link w:val="Textkomente"/>
    <w:rPr>
      <w:sz w:val="20"/>
      <w:szCs w:val="20"/>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b/>
      <w:bCs/>
      <w:sz w:val="20"/>
      <w:szCs w:val="20"/>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poznpodarou">
    <w:name w:val="footnote text"/>
    <w:basedOn w:val="Normln"/>
    <w:link w:val="TextpoznpodarouChar"/>
    <w:uiPriority w:val="99"/>
    <w:qFormat/>
    <w:pPr>
      <w:spacing w:after="0" w:line="240" w:lineRule="auto"/>
    </w:pPr>
    <w:rPr>
      <w:sz w:val="20"/>
      <w:szCs w:val="20"/>
    </w:rPr>
  </w:style>
  <w:style w:type="character" w:customStyle="1" w:styleId="TextpoznpodarouChar">
    <w:name w:val="Text pozn. pod čarou Char"/>
    <w:basedOn w:val="Standardnpsmoodstavce"/>
    <w:link w:val="Textpoznpodarou"/>
    <w:uiPriority w:val="99"/>
    <w:rPr>
      <w:sz w:val="20"/>
      <w:szCs w:val="20"/>
    </w:rPr>
  </w:style>
  <w:style w:type="character" w:styleId="Znakapoznpodarou">
    <w:name w:val="footnote reference"/>
    <w:basedOn w:val="Standardnpsmoodstavce"/>
    <w:uiPriority w:val="99"/>
    <w:rPr>
      <w:vertAlign w:val="superscript"/>
    </w:rPr>
  </w:style>
  <w:style w:type="character" w:customStyle="1" w:styleId="Nadpis7Char">
    <w:name w:val="Nadpis 7 Char"/>
    <w:basedOn w:val="Standardnpsmoodstavce"/>
    <w:link w:val="Nadpis7"/>
    <w:uiPriority w:val="9"/>
    <w:rPr>
      <w:rFonts w:asciiTheme="majorHAnsi" w:eastAsiaTheme="majorEastAsia" w:hAnsiTheme="majorHAnsi" w:cstheme="majorBidi"/>
      <w:i/>
      <w:iCs/>
      <w:color w:val="404040"/>
    </w:rPr>
  </w:style>
  <w:style w:type="character" w:styleId="Siln">
    <w:name w:val="Strong"/>
    <w:basedOn w:val="Standardnpsmoodstavce"/>
    <w:uiPriority w:val="22"/>
    <w:qFormat/>
    <w:rPr>
      <w:b/>
      <w:bCs/>
    </w:rPr>
  </w:style>
  <w:style w:type="paragraph" w:styleId="Titulek">
    <w:name w:val="caption"/>
    <w:basedOn w:val="Normln"/>
    <w:next w:val="Normln"/>
    <w:uiPriority w:val="35"/>
    <w:qFormat/>
    <w:pPr>
      <w:spacing w:line="240" w:lineRule="auto"/>
    </w:pPr>
    <w:rPr>
      <w:b/>
      <w:bCs/>
      <w:color w:val="4F81BD"/>
      <w:sz w:val="18"/>
      <w:szCs w:val="18"/>
    </w:rPr>
  </w:style>
  <w:style w:type="character" w:customStyle="1" w:styleId="Nadpis8Char">
    <w:name w:val="Nadpis 8 Char"/>
    <w:basedOn w:val="Standardnpsmoodstavce"/>
    <w:link w:val="Nadpis8"/>
    <w:uiPriority w:val="9"/>
    <w:rPr>
      <w:rFonts w:asciiTheme="majorHAnsi" w:eastAsiaTheme="majorEastAsia" w:hAnsiTheme="majorHAnsi" w:cstheme="majorBidi"/>
      <w:color w:val="404040"/>
      <w:sz w:val="20"/>
      <w:szCs w:val="20"/>
    </w:rPr>
  </w:style>
  <w:style w:type="character" w:customStyle="1" w:styleId="Nadpis9Char">
    <w:name w:val="Nadpis 9 Char"/>
    <w:basedOn w:val="Standardnpsmoodstavce"/>
    <w:link w:val="Nadpis9"/>
    <w:uiPriority w:val="9"/>
    <w:rPr>
      <w:rFonts w:asciiTheme="majorHAnsi" w:eastAsiaTheme="majorEastAsia" w:hAnsiTheme="majorHAnsi" w:cstheme="majorBidi"/>
      <w:i/>
      <w:iCs/>
      <w:color w:val="404040"/>
      <w:sz w:val="20"/>
      <w:szCs w:val="20"/>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uiPriority w:val="39"/>
    <w:pPr>
      <w:spacing w:before="120" w:after="0"/>
    </w:pPr>
    <w:rPr>
      <w:b/>
      <w:bCs/>
      <w:i/>
      <w:iCs/>
      <w:sz w:val="24"/>
      <w:szCs w:val="24"/>
    </w:rPr>
  </w:style>
  <w:style w:type="paragraph" w:styleId="Obsah2">
    <w:name w:val="toc 2"/>
    <w:basedOn w:val="Normln"/>
    <w:next w:val="Normln"/>
    <w:uiPriority w:val="39"/>
    <w:pPr>
      <w:spacing w:before="120" w:after="0"/>
      <w:ind w:left="220"/>
    </w:pPr>
    <w:rPr>
      <w:b/>
      <w:bCs/>
    </w:rPr>
  </w:style>
  <w:style w:type="character" w:styleId="Hypertextovodkaz">
    <w:name w:val="Hyperlink"/>
    <w:basedOn w:val="Standardnpsmoodstavce"/>
    <w:uiPriority w:val="99"/>
    <w:rPr>
      <w:color w:val="0000FF"/>
      <w:u w:val="single"/>
    </w:rPr>
  </w:style>
  <w:style w:type="paragraph" w:styleId="Obsah3">
    <w:name w:val="toc 3"/>
    <w:basedOn w:val="Normln"/>
    <w:next w:val="Normln"/>
    <w:uiPriority w:val="39"/>
    <w:pPr>
      <w:spacing w:after="0"/>
      <w:ind w:left="440"/>
    </w:pPr>
    <w:rPr>
      <w:sz w:val="20"/>
      <w:szCs w:val="20"/>
    </w:rPr>
  </w:style>
  <w:style w:type="paragraph" w:styleId="Nadpisobsahu">
    <w:name w:val="TOC Heading"/>
    <w:basedOn w:val="Nadpis1"/>
    <w:next w:val="Normln"/>
    <w:uiPriority w:val="39"/>
    <w:qFormat/>
    <w:pPr>
      <w:outlineLvl w:val="9"/>
    </w:pPr>
  </w:style>
  <w:style w:type="paragraph" w:styleId="Obsah4">
    <w:name w:val="toc 4"/>
    <w:basedOn w:val="Normln"/>
    <w:next w:val="Normln"/>
    <w:uiPriority w:val="39"/>
    <w:pPr>
      <w:spacing w:after="0"/>
      <w:ind w:left="660"/>
    </w:pPr>
    <w:rPr>
      <w:sz w:val="20"/>
      <w:szCs w:val="20"/>
    </w:rPr>
  </w:style>
  <w:style w:type="paragraph" w:styleId="Obsah5">
    <w:name w:val="toc 5"/>
    <w:basedOn w:val="Normln"/>
    <w:next w:val="Normln"/>
    <w:uiPriority w:val="39"/>
    <w:pPr>
      <w:spacing w:after="0"/>
      <w:ind w:left="880"/>
    </w:pPr>
    <w:rPr>
      <w:sz w:val="20"/>
      <w:szCs w:val="20"/>
    </w:rPr>
  </w:style>
  <w:style w:type="paragraph" w:styleId="Obsah6">
    <w:name w:val="toc 6"/>
    <w:basedOn w:val="Normln"/>
    <w:next w:val="Normln"/>
    <w:uiPriority w:val="39"/>
    <w:pPr>
      <w:spacing w:after="0"/>
      <w:ind w:left="1100"/>
    </w:pPr>
    <w:rPr>
      <w:sz w:val="20"/>
      <w:szCs w:val="20"/>
    </w:rPr>
  </w:style>
  <w:style w:type="paragraph" w:styleId="Obsah7">
    <w:name w:val="toc 7"/>
    <w:basedOn w:val="Normln"/>
    <w:next w:val="Normln"/>
    <w:uiPriority w:val="39"/>
    <w:pPr>
      <w:spacing w:after="0"/>
      <w:ind w:left="1320"/>
    </w:pPr>
    <w:rPr>
      <w:sz w:val="20"/>
      <w:szCs w:val="20"/>
    </w:rPr>
  </w:style>
  <w:style w:type="paragraph" w:styleId="Obsah8">
    <w:name w:val="toc 8"/>
    <w:basedOn w:val="Normln"/>
    <w:next w:val="Normln"/>
    <w:uiPriority w:val="39"/>
    <w:pPr>
      <w:spacing w:after="0"/>
      <w:ind w:left="1540"/>
    </w:pPr>
    <w:rPr>
      <w:sz w:val="20"/>
      <w:szCs w:val="20"/>
    </w:rPr>
  </w:style>
  <w:style w:type="paragraph" w:styleId="Obsah9">
    <w:name w:val="toc 9"/>
    <w:basedOn w:val="Normln"/>
    <w:next w:val="Normln"/>
    <w:uiPriority w:val="39"/>
    <w:pPr>
      <w:spacing w:after="0"/>
      <w:ind w:left="1760"/>
    </w:pPr>
    <w:rPr>
      <w:sz w:val="20"/>
      <w:szCs w:val="20"/>
    </w:rPr>
  </w:style>
  <w:style w:type="paragraph" w:styleId="Normlnweb">
    <w:name w:val="Normal (Web)"/>
    <w:basedOn w:val="Normln"/>
    <w:uiPriority w:val="99"/>
    <w:pPr>
      <w:spacing w:before="100" w:beforeAutospacing="1" w:after="100" w:afterAutospacing="1" w:line="240" w:lineRule="auto"/>
    </w:pPr>
    <w:rPr>
      <w:rFonts w:ascii="Times New Roman" w:hAnsi="Times New Roman" w:cs="Times New Roman"/>
      <w:sz w:val="24"/>
      <w:szCs w:val="24"/>
    </w:rPr>
  </w:style>
  <w:style w:type="character" w:customStyle="1" w:styleId="PodtitulChar">
    <w:name w:val="Podtitul Char"/>
    <w:basedOn w:val="Standardnpsmoodstavce"/>
    <w:link w:val="Podtitul"/>
    <w:uiPriority w:val="11"/>
    <w:rPr>
      <w:rFonts w:asciiTheme="majorHAnsi" w:eastAsiaTheme="majorEastAsia" w:hAnsiTheme="majorHAnsi" w:cstheme="majorBidi"/>
      <w:i/>
      <w:iCs/>
      <w:color w:val="4F81BD"/>
      <w:spacing w:val="15"/>
      <w:sz w:val="24"/>
      <w:szCs w:val="24"/>
    </w:rPr>
  </w:style>
  <w:style w:type="character" w:customStyle="1" w:styleId="NzevChar">
    <w:name w:val="Název Char"/>
    <w:basedOn w:val="Standardnpsmoodstavce"/>
    <w:link w:val="Nzev"/>
    <w:uiPriority w:val="10"/>
    <w:rPr>
      <w:rFonts w:asciiTheme="majorHAnsi" w:eastAsiaTheme="majorEastAsia" w:hAnsiTheme="majorHAnsi" w:cstheme="majorBidi"/>
      <w:color w:val="17365D"/>
      <w:spacing w:val="5"/>
      <w:kern w:val="28"/>
      <w:sz w:val="52"/>
      <w:szCs w:val="52"/>
    </w:rPr>
  </w:style>
  <w:style w:type="numbering" w:customStyle="1" w:styleId="Bezseznamu1">
    <w:name w:val="Bez seznamu1"/>
    <w:next w:val="Bezseznamu"/>
    <w:uiPriority w:val="99"/>
  </w:style>
  <w:style w:type="character" w:customStyle="1" w:styleId="Nadpis1Char">
    <w:name w:val="Nadpis 1 Char"/>
    <w:basedOn w:val="Standardnpsmoodstavce"/>
    <w:link w:val="Nadpis1"/>
    <w:rsid w:val="00A426F8"/>
    <w:rPr>
      <w:rFonts w:asciiTheme="majorHAnsi" w:eastAsiaTheme="majorEastAsia" w:hAnsiTheme="majorHAnsi" w:cstheme="majorBidi"/>
      <w:b/>
      <w:bCs/>
      <w:color w:val="365F91"/>
      <w:sz w:val="28"/>
      <w:szCs w:val="28"/>
    </w:rPr>
  </w:style>
  <w:style w:type="character" w:customStyle="1" w:styleId="Nadpis2Char">
    <w:name w:val="Nadpis 2 Char"/>
    <w:basedOn w:val="Standardnpsmoodstavce"/>
    <w:link w:val="Nadpis2"/>
    <w:rPr>
      <w:rFonts w:asciiTheme="majorHAnsi" w:eastAsiaTheme="majorEastAsia" w:hAnsiTheme="majorHAnsi" w:cstheme="majorBidi"/>
      <w:b/>
      <w:bCs/>
      <w:color w:val="4F81BD"/>
      <w:sz w:val="26"/>
      <w:szCs w:val="26"/>
    </w:rPr>
  </w:style>
  <w:style w:type="character" w:customStyle="1" w:styleId="Nadpis3Char">
    <w:name w:val="Nadpis 3 Char"/>
    <w:basedOn w:val="Standardnpsmoodstavce"/>
    <w:link w:val="Nadpis3"/>
    <w:rPr>
      <w:rFonts w:asciiTheme="majorHAnsi" w:eastAsiaTheme="majorEastAsia" w:hAnsiTheme="majorHAnsi" w:cstheme="majorBidi"/>
      <w:b/>
      <w:bCs/>
      <w:color w:val="4F81BD"/>
    </w:rPr>
  </w:style>
  <w:style w:type="character" w:styleId="slostrnky">
    <w:name w:val="page number"/>
    <w:basedOn w:val="Standardnpsmoodstavce"/>
  </w:style>
  <w:style w:type="paragraph" w:styleId="Textvysvtlivek">
    <w:name w:val="endnote text"/>
    <w:basedOn w:val="Normln"/>
    <w:link w:val="TextvysvtlivekChar"/>
    <w:pPr>
      <w:spacing w:after="60" w:line="288" w:lineRule="auto"/>
      <w:jc w:val="both"/>
    </w:pPr>
    <w:rPr>
      <w:rFonts w:ascii="Times New Roman" w:eastAsia="Times New Roman" w:hAnsi="Times New Roman" w:cs="Times New Roman"/>
      <w:sz w:val="20"/>
      <w:szCs w:val="20"/>
    </w:rPr>
  </w:style>
  <w:style w:type="character" w:customStyle="1" w:styleId="TextvysvtlivekChar">
    <w:name w:val="Text vysvětlivek Char"/>
    <w:basedOn w:val="Standardnpsmoodstavce"/>
    <w:link w:val="Textvysvtlivek"/>
    <w:rPr>
      <w:rFonts w:ascii="Times New Roman" w:eastAsia="Times New Roman" w:hAnsi="Times New Roman" w:cs="Times New Roman"/>
      <w:sz w:val="20"/>
      <w:szCs w:val="20"/>
    </w:rPr>
  </w:style>
  <w:style w:type="character" w:styleId="Odkaznavysvtlivky">
    <w:name w:val="endnote reference"/>
    <w:rPr>
      <w:vertAlign w:val="superscript"/>
    </w:rPr>
  </w:style>
  <w:style w:type="paragraph" w:customStyle="1" w:styleId="CharChar6">
    <w:name w:val="Char Char6"/>
    <w:basedOn w:val="Normln"/>
    <w:pPr>
      <w:spacing w:after="160" w:line="240" w:lineRule="exact"/>
    </w:pPr>
    <w:rPr>
      <w:rFonts w:ascii="Tahoma" w:eastAsia="Times New Roman" w:hAnsi="Tahoma" w:cs="Times New Roman"/>
      <w:sz w:val="20"/>
      <w:szCs w:val="20"/>
      <w:lang w:val="en-US" w:eastAsia="en-US"/>
    </w:rPr>
  </w:style>
  <w:style w:type="paragraph" w:customStyle="1" w:styleId="Paragraf">
    <w:name w:val="Paragraf"/>
    <w:basedOn w:val="Normln"/>
    <w:next w:val="Textodstavce"/>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Textbodu">
    <w:name w:val="Text bodu"/>
    <w:basedOn w:val="Normln"/>
    <w:pPr>
      <w:numPr>
        <w:ilvl w:val="8"/>
        <w:numId w:val="12"/>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pPr>
      <w:numPr>
        <w:ilvl w:val="7"/>
        <w:numId w:val="12"/>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link w:val="TextodstavceChar"/>
    <w:pPr>
      <w:numPr>
        <w:ilvl w:val="6"/>
        <w:numId w:val="12"/>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Nadpisparagrafu">
    <w:name w:val="Nadpis paragrafu"/>
    <w:basedOn w:val="Paragraf"/>
    <w:next w:val="Textodstavce"/>
    <w:rPr>
      <w:b/>
    </w:rPr>
  </w:style>
  <w:style w:type="character" w:customStyle="1" w:styleId="TextpsmeneChar">
    <w:name w:val="Text písmene Char"/>
    <w:link w:val="Textpsmene"/>
    <w:rPr>
      <w:rFonts w:ascii="Times New Roman" w:eastAsia="Times New Roman" w:hAnsi="Times New Roman" w:cs="Times New Roman"/>
      <w:sz w:val="24"/>
      <w:szCs w:val="20"/>
    </w:rPr>
  </w:style>
  <w:style w:type="character" w:customStyle="1" w:styleId="TextodstavceChar">
    <w:name w:val="Text odstavce Char"/>
    <w:link w:val="Textodstavce"/>
    <w:rPr>
      <w:rFonts w:ascii="Times New Roman" w:eastAsia="Times New Roman" w:hAnsi="Times New Roman" w:cs="Times New Roman"/>
      <w:sz w:val="24"/>
      <w:szCs w:val="20"/>
    </w:rPr>
  </w:style>
  <w:style w:type="paragraph" w:customStyle="1" w:styleId="Obsahrmce">
    <w:name w:val="Obsah rámce"/>
    <w:basedOn w:val="Zkladntext"/>
    <w:pPr>
      <w:suppressAutoHyphens/>
      <w:spacing w:line="240" w:lineRule="auto"/>
      <w:ind w:firstLine="709"/>
    </w:pPr>
    <w:rPr>
      <w:sz w:val="24"/>
      <w:lang w:eastAsia="zh-CN"/>
    </w:rPr>
  </w:style>
  <w:style w:type="paragraph" w:styleId="Zkladntext">
    <w:name w:val="Body Text"/>
    <w:basedOn w:val="Normln"/>
    <w:link w:val="ZkladntextChar"/>
    <w:pPr>
      <w:spacing w:after="120" w:line="288" w:lineRule="auto"/>
      <w:jc w:val="both"/>
    </w:pPr>
    <w:rPr>
      <w:rFonts w:ascii="Times New Roman" w:eastAsia="Times New Roman" w:hAnsi="Times New Roman" w:cs="Times New Roman"/>
      <w:szCs w:val="24"/>
    </w:rPr>
  </w:style>
  <w:style w:type="character" w:customStyle="1" w:styleId="ZkladntextChar">
    <w:name w:val="Základní text Char"/>
    <w:basedOn w:val="Standardnpsmoodstavce"/>
    <w:link w:val="Zkladntext"/>
    <w:rPr>
      <w:rFonts w:ascii="Times New Roman" w:eastAsia="Times New Roman" w:hAnsi="Times New Roman" w:cs="Times New Roman"/>
      <w:szCs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Mkatabulky1">
    <w:name w:val="Mřížka tabulky1"/>
    <w:basedOn w:val="Normlntabulka"/>
    <w:next w:val="Mkatabulky"/>
    <w:pPr>
      <w:spacing w:after="6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Pr>
      <w:color w:val="800080"/>
      <w:u w:val="single"/>
    </w:rPr>
  </w:style>
  <w:style w:type="paragraph" w:styleId="Revize">
    <w:name w:val="Revision"/>
    <w:uiPriority w:val="99"/>
    <w:pPr>
      <w:spacing w:after="0" w:line="240" w:lineRule="auto"/>
    </w:pPr>
    <w:rPr>
      <w:rFonts w:ascii="Times New Roman" w:eastAsia="Times New Roman" w:hAnsi="Times New Roman" w:cs="Times New Roman"/>
      <w:szCs w:val="24"/>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Pr>
      <w:rFonts w:ascii="Courier New" w:eastAsia="Times New Roman" w:hAnsi="Courier New" w:cs="Courier New"/>
      <w:sz w:val="20"/>
      <w:szCs w:val="20"/>
    </w:rPr>
  </w:style>
  <w:style w:type="character" w:customStyle="1" w:styleId="apple-tab-span">
    <w:name w:val="apple-tab-span"/>
    <w:basedOn w:val="Standardnpsmoodstavce"/>
  </w:style>
  <w:style w:type="paragraph" w:styleId="Seznamsodrkami">
    <w:name w:val="List Bullet"/>
    <w:basedOn w:val="Normln"/>
    <w:uiPriority w:val="99"/>
    <w:pPr>
      <w:numPr>
        <w:numId w:val="16"/>
      </w:numPr>
      <w:contextualSpacing/>
    </w:pPr>
  </w:style>
  <w:style w:type="paragraph" w:customStyle="1" w:styleId="nadpisploha">
    <w:name w:val="nadpis příloha"/>
    <w:basedOn w:val="Nadpis2"/>
    <w:link w:val="nadpisplohaChar"/>
    <w:qFormat/>
    <w:rsid w:val="00794DA3"/>
  </w:style>
  <w:style w:type="character" w:customStyle="1" w:styleId="nadpisplohaChar">
    <w:name w:val="nadpis příloha Char"/>
    <w:basedOn w:val="Nadpis2Char"/>
    <w:link w:val="nadpisploha"/>
    <w:rsid w:val="00794DA3"/>
    <w:rPr>
      <w:rFonts w:asciiTheme="majorHAnsi" w:eastAsiaTheme="majorEastAsia" w:hAnsiTheme="majorHAnsi" w:cstheme="majorBidi"/>
      <w:b/>
      <w:bCs/>
      <w:color w:val="4F81BD"/>
      <w:sz w:val="26"/>
      <w:szCs w:val="26"/>
    </w:rPr>
  </w:style>
  <w:style w:type="character" w:styleId="Zvraznn">
    <w:name w:val="Emphasis"/>
    <w:basedOn w:val="Standardnpsmoodstavce"/>
    <w:uiPriority w:val="20"/>
    <w:qFormat/>
    <w:rsid w:val="004E4195"/>
    <w:rPr>
      <w:i/>
      <w:iCs/>
    </w:rPr>
  </w:style>
  <w:style w:type="character" w:customStyle="1" w:styleId="apple-converted-space">
    <w:name w:val="apple-converted-space"/>
    <w:basedOn w:val="Standardnpsmoodstavce"/>
    <w:rsid w:val="0021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001">
      <w:bodyDiv w:val="1"/>
      <w:marLeft w:val="0"/>
      <w:marRight w:val="0"/>
      <w:marTop w:val="0"/>
      <w:marBottom w:val="0"/>
      <w:divBdr>
        <w:top w:val="none" w:sz="0" w:space="0" w:color="auto"/>
        <w:left w:val="none" w:sz="0" w:space="0" w:color="auto"/>
        <w:bottom w:val="none" w:sz="0" w:space="0" w:color="auto"/>
        <w:right w:val="none" w:sz="0" w:space="0" w:color="auto"/>
      </w:divBdr>
    </w:div>
    <w:div w:id="283391335">
      <w:bodyDiv w:val="1"/>
      <w:marLeft w:val="0"/>
      <w:marRight w:val="0"/>
      <w:marTop w:val="0"/>
      <w:marBottom w:val="0"/>
      <w:divBdr>
        <w:top w:val="none" w:sz="0" w:space="0" w:color="auto"/>
        <w:left w:val="none" w:sz="0" w:space="0" w:color="auto"/>
        <w:bottom w:val="none" w:sz="0" w:space="0" w:color="auto"/>
        <w:right w:val="none" w:sz="0" w:space="0" w:color="auto"/>
      </w:divBdr>
    </w:div>
    <w:div w:id="555821629">
      <w:bodyDiv w:val="1"/>
      <w:marLeft w:val="0"/>
      <w:marRight w:val="0"/>
      <w:marTop w:val="0"/>
      <w:marBottom w:val="0"/>
      <w:divBdr>
        <w:top w:val="none" w:sz="0" w:space="0" w:color="auto"/>
        <w:left w:val="none" w:sz="0" w:space="0" w:color="auto"/>
        <w:bottom w:val="none" w:sz="0" w:space="0" w:color="auto"/>
        <w:right w:val="none" w:sz="0" w:space="0" w:color="auto"/>
      </w:divBdr>
    </w:div>
    <w:div w:id="1200781584">
      <w:bodyDiv w:val="1"/>
      <w:marLeft w:val="0"/>
      <w:marRight w:val="0"/>
      <w:marTop w:val="0"/>
      <w:marBottom w:val="0"/>
      <w:divBdr>
        <w:top w:val="none" w:sz="0" w:space="0" w:color="auto"/>
        <w:left w:val="none" w:sz="0" w:space="0" w:color="auto"/>
        <w:bottom w:val="none" w:sz="0" w:space="0" w:color="auto"/>
        <w:right w:val="none" w:sz="0" w:space="0" w:color="auto"/>
      </w:divBdr>
    </w:div>
    <w:div w:id="1281229795">
      <w:bodyDiv w:val="1"/>
      <w:marLeft w:val="0"/>
      <w:marRight w:val="0"/>
      <w:marTop w:val="0"/>
      <w:marBottom w:val="0"/>
      <w:divBdr>
        <w:top w:val="none" w:sz="0" w:space="0" w:color="auto"/>
        <w:left w:val="none" w:sz="0" w:space="0" w:color="auto"/>
        <w:bottom w:val="none" w:sz="0" w:space="0" w:color="auto"/>
        <w:right w:val="none" w:sz="0" w:space="0" w:color="auto"/>
      </w:divBdr>
    </w:div>
    <w:div w:id="1396125092">
      <w:bodyDiv w:val="1"/>
      <w:marLeft w:val="0"/>
      <w:marRight w:val="0"/>
      <w:marTop w:val="0"/>
      <w:marBottom w:val="0"/>
      <w:divBdr>
        <w:top w:val="none" w:sz="0" w:space="0" w:color="auto"/>
        <w:left w:val="none" w:sz="0" w:space="0" w:color="auto"/>
        <w:bottom w:val="none" w:sz="0" w:space="0" w:color="auto"/>
        <w:right w:val="none" w:sz="0" w:space="0" w:color="auto"/>
      </w:divBdr>
    </w:div>
    <w:div w:id="1893955963">
      <w:bodyDiv w:val="1"/>
      <w:marLeft w:val="0"/>
      <w:marRight w:val="0"/>
      <w:marTop w:val="0"/>
      <w:marBottom w:val="0"/>
      <w:divBdr>
        <w:top w:val="none" w:sz="0" w:space="0" w:color="auto"/>
        <w:left w:val="none" w:sz="0" w:space="0" w:color="auto"/>
        <w:bottom w:val="none" w:sz="0" w:space="0" w:color="auto"/>
        <w:right w:val="none" w:sz="0" w:space="0" w:color="auto"/>
      </w:divBdr>
    </w:div>
    <w:div w:id="1912078695">
      <w:bodyDiv w:val="1"/>
      <w:marLeft w:val="0"/>
      <w:marRight w:val="0"/>
      <w:marTop w:val="0"/>
      <w:marBottom w:val="0"/>
      <w:divBdr>
        <w:top w:val="none" w:sz="0" w:space="0" w:color="auto"/>
        <w:left w:val="none" w:sz="0" w:space="0" w:color="auto"/>
        <w:bottom w:val="none" w:sz="0" w:space="0" w:color="auto"/>
        <w:right w:val="none" w:sz="0" w:space="0" w:color="auto"/>
      </w:divBdr>
    </w:div>
    <w:div w:id="2091267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vyzkum.cz/FrontClanek.aspx?idsekce=766334" TargetMode="External"/><Relationship Id="rId13" Type="http://schemas.openxmlformats.org/officeDocument/2006/relationships/hyperlink" Target="http://www.mzcr.cz/dokumenty/koncepcni-dokumenty-vyzkumu-a-vyvoje-na-leta-2015-2022_8727_985_3.html" TargetMode="External"/><Relationship Id="rId18" Type="http://schemas.openxmlformats.org/officeDocument/2006/relationships/hyperlink" Target="http://www.vyzkum.cz/FrontClanek.aspx?idsekce=766334" TargetMode="External"/><Relationship Id="rId3" Type="http://schemas.openxmlformats.org/officeDocument/2006/relationships/hyperlink" Target="http://www.mzcr.cz/dokumenty/koncepcni-dokumenty-vyzkumu-a-vyvoje-na-leta-2015-2022_8727_985_3.html" TargetMode="External"/><Relationship Id="rId7" Type="http://schemas.openxmlformats.org/officeDocument/2006/relationships/hyperlink" Target="http://www.vyzkum.cz/FrontClanek.aspx?idsekce=766334" TargetMode="External"/><Relationship Id="rId12" Type="http://schemas.openxmlformats.org/officeDocument/2006/relationships/hyperlink" Target="https://www.mkcr.cz/meziresortni-koncepce-aplikovaneho-vyzkumu-a-vyvoje-narodni-a-kulturni-identity-na-leta-2016-2022-852.html" TargetMode="External"/><Relationship Id="rId17" Type="http://schemas.openxmlformats.org/officeDocument/2006/relationships/hyperlink" Target="http://www.vyzkum.cz/FrontClanek.aspx?idsekce=766334" TargetMode="External"/><Relationship Id="rId2" Type="http://schemas.openxmlformats.org/officeDocument/2006/relationships/hyperlink" Target="https://www.mkcr.cz/meziresortni-koncepce-aplikovaneho-vyzkumu-a-vyvoje-narodni-a-kulturni-identity-na-leta-2016-2022-852.html" TargetMode="External"/><Relationship Id="rId16" Type="http://schemas.openxmlformats.org/officeDocument/2006/relationships/hyperlink" Target="http://av21.avcr.cz/miranda2/export/sitesavcr/av21/dokumenty/AV21_brozura.pdf" TargetMode="External"/><Relationship Id="rId20" Type="http://schemas.openxmlformats.org/officeDocument/2006/relationships/hyperlink" Target="http://www.vyzkum.cz/FrontClanek.aspx?idsekce=766334" TargetMode="External"/><Relationship Id="rId1" Type="http://schemas.openxmlformats.org/officeDocument/2006/relationships/hyperlink" Target="http://www.avcr.cz/cs/o-nas/hodnoceni/" TargetMode="External"/><Relationship Id="rId6" Type="http://schemas.openxmlformats.org/officeDocument/2006/relationships/hyperlink" Target="http://av21.avcr.cz/miranda2/export/sitesavcr/av21/dokumenty/AV21_brozura.pdf" TargetMode="External"/><Relationship Id="rId11" Type="http://schemas.openxmlformats.org/officeDocument/2006/relationships/hyperlink" Target="http://metodika.reformy-msmt.cz/souhrnna-zprava" TargetMode="External"/><Relationship Id="rId5" Type="http://schemas.openxmlformats.org/officeDocument/2006/relationships/hyperlink" Target="http://www.mocr.army.cz/assets/informacni-servis/vladni-agenda/160321-sdeleni_vyzkum.docx" TargetMode="External"/><Relationship Id="rId15" Type="http://schemas.openxmlformats.org/officeDocument/2006/relationships/hyperlink" Target="http://www.mocr.army.cz/assets/informacni-servis/vladni-agenda/160321-sdeleni_vyzkum.docx" TargetMode="External"/><Relationship Id="rId10" Type="http://schemas.openxmlformats.org/officeDocument/2006/relationships/hyperlink" Target="http://www.vyzkum.cz/FrontClanek.aspx?idsekce=766334" TargetMode="External"/><Relationship Id="rId19" Type="http://schemas.openxmlformats.org/officeDocument/2006/relationships/hyperlink" Target="http://www.vyzkum.cz/FrontClanek.aspx?idsekce=766334" TargetMode="External"/><Relationship Id="rId4" Type="http://schemas.openxmlformats.org/officeDocument/2006/relationships/hyperlink" Target="http://eagri.cz/public/web/mze/poradenstvi-a-vyzkum/vyzkum-a-vyvoj/koncepce-a-strategie/koncepce-vyzkumu-vyvoje-a-inovaci.html" TargetMode="External"/><Relationship Id="rId9" Type="http://schemas.openxmlformats.org/officeDocument/2006/relationships/hyperlink" Target="http://www.vyzkum.cz/FrontClanek.aspx?idsekce=766334" TargetMode="External"/><Relationship Id="rId14" Type="http://schemas.openxmlformats.org/officeDocument/2006/relationships/hyperlink" Target="http://eagri.cz/public/web/mze/poradenstvi-a-vyzkum/vyzkum-a-vyvoj/koncepce-a-strategie/koncepce-vyzkumu-vyvoje-a-inova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32BB-5E65-488A-BA2E-DA255A3C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16605</Words>
  <Characters>97976</Characters>
  <Application>Microsoft Office Word</Application>
  <DocSecurity>0</DocSecurity>
  <Lines>816</Lines>
  <Paragraphs>228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Úřad vlády ČR</Company>
  <LinksUpToDate>false</LinksUpToDate>
  <CharactersWithSpaces>114353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Miholová Kateřina</dc:creator>
  <cp:lastModifiedBy>Nekorjak Michal</cp:lastModifiedBy>
  <cp:revision>2</cp:revision>
  <cp:lastPrinted>2017-01-12T07:58:00Z</cp:lastPrinted>
  <dcterms:created xsi:type="dcterms:W3CDTF">2017-01-23T11:59:00Z</dcterms:created>
  <dcterms:modified xsi:type="dcterms:W3CDTF">2017-01-23T11:59:00Z</dcterms:modified>
</cp:coreProperties>
</file>